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EAF3" w14:textId="77C06A30" w:rsidR="00881236" w:rsidRDefault="00881236" w:rsidP="00881236">
      <w:pPr>
        <w:bidi/>
        <w:rPr>
          <w:lang w:bidi="fa-IR"/>
        </w:rPr>
      </w:pPr>
      <w:r>
        <w:rPr>
          <w:rFonts w:cs="Arial"/>
          <w:rtl/>
          <w:lang w:bidi="fa-IR"/>
        </w:rPr>
        <w:t>دانشجو</w:t>
      </w:r>
      <w:r>
        <w:rPr>
          <w:rFonts w:cs="Arial" w:hint="cs"/>
          <w:rtl/>
          <w:lang w:bidi="fa-IR"/>
        </w:rPr>
        <w:t>:</w:t>
      </w:r>
      <w:r>
        <w:rPr>
          <w:rFonts w:cs="Arial"/>
          <w:rtl/>
          <w:lang w:bidi="fa-IR"/>
        </w:rPr>
        <w:t>محمدعل</w:t>
      </w:r>
      <w:r>
        <w:rPr>
          <w:rFonts w:cs="Arial" w:hint="cs"/>
          <w:rtl/>
          <w:lang w:bidi="fa-IR"/>
        </w:rPr>
        <w:t>ی</w:t>
      </w:r>
      <w:r>
        <w:rPr>
          <w:rFonts w:cs="Arial"/>
          <w:rtl/>
          <w:lang w:bidi="fa-IR"/>
        </w:rPr>
        <w:t xml:space="preserve"> کارگران</w:t>
      </w:r>
    </w:p>
    <w:p w14:paraId="28BC49D4" w14:textId="187E6A21" w:rsidR="002E0A08" w:rsidRDefault="00881236" w:rsidP="00881236">
      <w:pPr>
        <w:bidi/>
        <w:rPr>
          <w:rFonts w:cs="Arial"/>
          <w:rtl/>
          <w:lang w:bidi="fa-IR"/>
        </w:rPr>
      </w:pPr>
      <w:r>
        <w:rPr>
          <w:rFonts w:cs="Arial" w:hint="eastAsia"/>
          <w:rtl/>
          <w:lang w:bidi="fa-IR"/>
        </w:rPr>
        <w:t>استاد</w:t>
      </w:r>
      <w:r>
        <w:rPr>
          <w:rFonts w:cs="Arial" w:hint="cs"/>
          <w:rtl/>
          <w:lang w:bidi="fa-IR"/>
        </w:rPr>
        <w:t xml:space="preserve"> </w:t>
      </w:r>
      <w:r>
        <w:rPr>
          <w:rFonts w:cs="Arial" w:hint="eastAsia"/>
          <w:rtl/>
          <w:lang w:bidi="fa-IR"/>
        </w:rPr>
        <w:t>گرام</w:t>
      </w:r>
      <w:r>
        <w:rPr>
          <w:rFonts w:cs="Arial" w:hint="cs"/>
          <w:rtl/>
          <w:lang w:bidi="fa-IR"/>
        </w:rPr>
        <w:t>ی:</w:t>
      </w:r>
      <w:r>
        <w:rPr>
          <w:rFonts w:cs="Arial"/>
          <w:rtl/>
          <w:lang w:bidi="fa-IR"/>
        </w:rPr>
        <w:t>خانم‌دکترنامدار</w:t>
      </w:r>
    </w:p>
    <w:p w14:paraId="71C35F66" w14:textId="77777777" w:rsidR="00DA4F76" w:rsidRDefault="002E1622" w:rsidP="00DA4F76">
      <w:pPr>
        <w:pStyle w:val="NormalWeb"/>
        <w:spacing w:before="0" w:beforeAutospacing="0" w:afterAutospacing="0"/>
        <w:rPr>
          <w:rFonts w:ascii="Arial" w:hAnsi="Arial" w:cs="Arial"/>
          <w:b/>
          <w:bCs/>
          <w:sz w:val="28"/>
          <w:szCs w:val="28"/>
          <w:rtl/>
        </w:rPr>
      </w:pPr>
      <w:r w:rsidRPr="002E1622">
        <w:rPr>
          <w:rFonts w:ascii="Arial" w:hAnsi="Arial" w:cs="Arial"/>
          <w:b/>
          <w:bCs/>
          <w:sz w:val="28"/>
          <w:szCs w:val="28"/>
        </w:rPr>
        <w:t>UNCITRAL Model Law on Cross-Border Insolvency</w:t>
      </w:r>
    </w:p>
    <w:p w14:paraId="2BEE2F88" w14:textId="14B4A8FB" w:rsidR="002E1622" w:rsidRPr="002E1622" w:rsidRDefault="002E1622" w:rsidP="00DA4F76">
      <w:pPr>
        <w:pStyle w:val="NormalWeb"/>
        <w:spacing w:before="0" w:beforeAutospacing="0" w:afterAutospacing="0"/>
        <w:rPr>
          <w:b/>
          <w:bCs/>
        </w:rPr>
      </w:pPr>
      <w:r w:rsidRPr="002E1622">
        <w:rPr>
          <w:rFonts w:ascii="Arial" w:hAnsi="Arial" w:cs="Arial"/>
          <w:b/>
          <w:bCs/>
          <w:sz w:val="28"/>
          <w:szCs w:val="28"/>
        </w:rPr>
        <w:t xml:space="preserve"> By the English Cross-Border Insolvency Regulations 2006 the United Kingdom adopted the UNCITRAL Model Law on Cross-Border Insolvency (the Model Law), which contains further restrictions on arbitrability. Its purpose is to ensure a fair distribution of an insolvent's</w:t>
      </w:r>
    </w:p>
    <w:p w14:paraId="6BA23511" w14:textId="77777777" w:rsidR="002E1622" w:rsidRPr="002E1622" w:rsidRDefault="002E1622" w:rsidP="00DA4F76">
      <w:pPr>
        <w:pStyle w:val="NormalWeb"/>
        <w:spacing w:before="0" w:beforeAutospacing="0" w:afterAutospacing="0"/>
        <w:rPr>
          <w:b/>
          <w:bCs/>
        </w:rPr>
      </w:pPr>
      <w:r w:rsidRPr="002E1622">
        <w:rPr>
          <w:rFonts w:ascii="Arial" w:hAnsi="Arial" w:cs="Arial"/>
          <w:b/>
          <w:bCs/>
          <w:sz w:val="32"/>
          <w:szCs w:val="32"/>
        </w:rPr>
        <w:t>Atlantic Computer System Ple, Re (1992) Ch. 505: [1992] 2 W.LR. 367: [1992] ALLER. 476 "HIH Casualty &amp; General Insurance Led Re 2002) EWCA Civ 300; 2002) 2 B.CLC 228 I Syska v Vivendi SA [2008] EWHC 2155 (Comm): (2009) Bus.LR. 367 and on appeal (2009)</w:t>
      </w:r>
    </w:p>
    <w:p w14:paraId="48DAC403" w14:textId="77777777" w:rsidR="002E1622" w:rsidRPr="002E1622" w:rsidRDefault="002E1622" w:rsidP="00DA4F76">
      <w:pPr>
        <w:pStyle w:val="NormalWeb"/>
        <w:spacing w:before="0" w:beforeAutospacing="0" w:afterAutospacing="0"/>
        <w:rPr>
          <w:b/>
          <w:bCs/>
        </w:rPr>
      </w:pPr>
      <w:r w:rsidRPr="002E1622">
        <w:rPr>
          <w:rFonts w:ascii="Arial" w:hAnsi="Arial" w:cs="Arial"/>
          <w:b/>
          <w:bCs/>
          <w:sz w:val="28"/>
          <w:szCs w:val="28"/>
        </w:rPr>
        <w:t>EWCA Civ 677: [2009] Bus. LR 1494</w:t>
      </w:r>
    </w:p>
    <w:p w14:paraId="4623B0EE" w14:textId="77777777" w:rsidR="002E1622" w:rsidRPr="002E1622" w:rsidRDefault="002E1622" w:rsidP="00DA4F76">
      <w:pPr>
        <w:pStyle w:val="NormalWeb"/>
        <w:spacing w:before="0" w:beforeAutospacing="0" w:afterAutospacing="0"/>
        <w:rPr>
          <w:b/>
          <w:bCs/>
        </w:rPr>
      </w:pPr>
      <w:r w:rsidRPr="002E1622">
        <w:rPr>
          <w:rFonts w:ascii="Arial" w:hAnsi="Arial" w:cs="Arial"/>
          <w:b/>
          <w:bCs/>
          <w:sz w:val="30"/>
          <w:szCs w:val="30"/>
        </w:rPr>
        <w:t>(2010) 76 ARBITRATION 2</w:t>
      </w:r>
    </w:p>
    <w:p w14:paraId="6247792B" w14:textId="77777777" w:rsidR="002E1622" w:rsidRPr="002E1622" w:rsidRDefault="002E1622" w:rsidP="00DA4F76">
      <w:pPr>
        <w:pStyle w:val="NormalWeb"/>
        <w:spacing w:before="0" w:beforeAutospacing="0" w:afterAutospacing="0"/>
        <w:rPr>
          <w:b/>
          <w:bCs/>
        </w:rPr>
      </w:pPr>
      <w:r w:rsidRPr="002E1622">
        <w:rPr>
          <w:rFonts w:ascii="Arial" w:hAnsi="Arial" w:cs="Arial"/>
          <w:b/>
          <w:bCs/>
          <w:sz w:val="28"/>
          <w:szCs w:val="28"/>
        </w:rPr>
        <w:t>assets where they are in more than one country. It aims to do this by setting rules governing the co-operation of courts, the provision of assistance to insolvency administrators, the coordination of two or more proceedings in different countries and the opening of insolvency proceedings. Unlike the Regulation, which has automatic effect throughout the European Community, states are free to enter into the Model Law if they wish and to adapt the law to their own country's particular circumstances. Countries that have adopted the Model Law include the United States, Australia and Japan.</w:t>
      </w:r>
    </w:p>
    <w:p w14:paraId="6B00573C" w14:textId="77777777" w:rsidR="002E1622" w:rsidRPr="002E1622" w:rsidRDefault="002E1622" w:rsidP="00DA4F76">
      <w:pPr>
        <w:pStyle w:val="NormalWeb"/>
        <w:spacing w:before="0" w:beforeAutospacing="0" w:afterAutospacing="0"/>
        <w:rPr>
          <w:b/>
          <w:bCs/>
        </w:rPr>
      </w:pPr>
      <w:r w:rsidRPr="002E1622">
        <w:rPr>
          <w:rFonts w:ascii="Arial" w:hAnsi="Arial" w:cs="Arial"/>
          <w:b/>
          <w:bCs/>
          <w:sz w:val="28"/>
          <w:szCs w:val="28"/>
        </w:rPr>
        <w:t>For our purposes the most important provision of the Model Law is art.20, which provides that, where foreign insolvency proceedings have been recognised, the "commencement or continuation of individual actions or individual proceedings concerning the debtor's assets, rights, obligations or liabilities is stayed". The Guide to the Model Lan clarifies that the generic reference to "individual actions" is intended to cover actions before an arbitral tribunal, para. 145.</w:t>
      </w:r>
    </w:p>
    <w:p w14:paraId="1A323249" w14:textId="77777777" w:rsidR="002E1622" w:rsidRDefault="002E1622" w:rsidP="00881236">
      <w:pPr>
        <w:bidi/>
        <w:rPr>
          <w:rFonts w:cs="Arial"/>
          <w:lang w:bidi="fa-IR"/>
        </w:rPr>
      </w:pPr>
    </w:p>
    <w:p w14:paraId="26291B25" w14:textId="580D8849" w:rsidR="00881236" w:rsidRDefault="00881236" w:rsidP="002E1622">
      <w:pPr>
        <w:bidi/>
        <w:rPr>
          <w:rtl/>
          <w:lang w:bidi="fa-IR"/>
        </w:rPr>
      </w:pPr>
      <w:r>
        <w:rPr>
          <w:rFonts w:cs="Arial"/>
          <w:rtl/>
          <w:lang w:bidi="fa-IR"/>
        </w:rPr>
        <w:t>قانون نمونه</w:t>
      </w:r>
      <w:r>
        <w:rPr>
          <w:lang w:bidi="fa-IR"/>
        </w:rPr>
        <w:t xml:space="preserve"> UNCITRAL </w:t>
      </w:r>
      <w:r>
        <w:rPr>
          <w:rFonts w:cs="Arial"/>
          <w:rtl/>
          <w:lang w:bidi="fa-IR"/>
        </w:rPr>
        <w:t>در مورد ورشکستگ</w:t>
      </w:r>
      <w:r>
        <w:rPr>
          <w:rFonts w:cs="Arial" w:hint="cs"/>
          <w:rtl/>
          <w:lang w:bidi="fa-IR"/>
        </w:rPr>
        <w:t>ی</w:t>
      </w:r>
      <w:r>
        <w:rPr>
          <w:rFonts w:cs="Arial"/>
          <w:rtl/>
          <w:lang w:bidi="fa-IR"/>
        </w:rPr>
        <w:t xml:space="preserve"> مرز</w:t>
      </w:r>
      <w:r>
        <w:rPr>
          <w:rFonts w:cs="Arial" w:hint="cs"/>
          <w:rtl/>
          <w:lang w:bidi="fa-IR"/>
        </w:rPr>
        <w:t>ی</w:t>
      </w:r>
      <w:r>
        <w:rPr>
          <w:rFonts w:cs="Arial"/>
          <w:rtl/>
          <w:lang w:bidi="fa-IR"/>
        </w:rPr>
        <w:t xml:space="preserve"> بر اساس مقررات ورشکستگ</w:t>
      </w:r>
      <w:r>
        <w:rPr>
          <w:rFonts w:cs="Arial" w:hint="cs"/>
          <w:rtl/>
          <w:lang w:bidi="fa-IR"/>
        </w:rPr>
        <w:t>ی</w:t>
      </w:r>
      <w:r>
        <w:rPr>
          <w:rFonts w:cs="Arial"/>
          <w:rtl/>
          <w:lang w:bidi="fa-IR"/>
        </w:rPr>
        <w:t xml:space="preserve"> برون مرز</w:t>
      </w:r>
      <w:r>
        <w:rPr>
          <w:rFonts w:cs="Arial" w:hint="cs"/>
          <w:rtl/>
          <w:lang w:bidi="fa-IR"/>
        </w:rPr>
        <w:t>ی</w:t>
      </w:r>
      <w:r>
        <w:rPr>
          <w:rFonts w:cs="Arial"/>
          <w:rtl/>
          <w:lang w:bidi="fa-IR"/>
        </w:rPr>
        <w:t xml:space="preserve"> انگلستان در سال 2006 ، انگلستان قانون مدل</w:t>
      </w:r>
      <w:r>
        <w:rPr>
          <w:lang w:bidi="fa-IR"/>
        </w:rPr>
        <w:t xml:space="preserve"> UNCITRAL </w:t>
      </w:r>
      <w:r>
        <w:rPr>
          <w:rFonts w:cs="Arial"/>
          <w:rtl/>
          <w:lang w:bidi="fa-IR"/>
        </w:rPr>
        <w:t>در مورد ورشکستگ</w:t>
      </w:r>
      <w:r>
        <w:rPr>
          <w:rFonts w:cs="Arial" w:hint="cs"/>
          <w:rtl/>
          <w:lang w:bidi="fa-IR"/>
        </w:rPr>
        <w:t>ی</w:t>
      </w:r>
      <w:r>
        <w:rPr>
          <w:rFonts w:cs="Arial"/>
          <w:rtl/>
          <w:lang w:bidi="fa-IR"/>
        </w:rPr>
        <w:t xml:space="preserve"> مرز</w:t>
      </w:r>
      <w:r>
        <w:rPr>
          <w:rFonts w:cs="Arial" w:hint="cs"/>
          <w:rtl/>
          <w:lang w:bidi="fa-IR"/>
        </w:rPr>
        <w:t>ی</w:t>
      </w:r>
      <w:r>
        <w:rPr>
          <w:rFonts w:cs="Arial"/>
          <w:rtl/>
          <w:lang w:bidi="fa-IR"/>
        </w:rPr>
        <w:t xml:space="preserve"> (قانون مدل) را تصو</w:t>
      </w:r>
      <w:r>
        <w:rPr>
          <w:rFonts w:cs="Arial" w:hint="cs"/>
          <w:rtl/>
          <w:lang w:bidi="fa-IR"/>
        </w:rPr>
        <w:t>ی</w:t>
      </w:r>
      <w:r>
        <w:rPr>
          <w:rFonts w:cs="Arial" w:hint="eastAsia"/>
          <w:rtl/>
          <w:lang w:bidi="fa-IR"/>
        </w:rPr>
        <w:t>ب</w:t>
      </w:r>
      <w:r>
        <w:rPr>
          <w:rFonts w:cs="Arial"/>
          <w:rtl/>
          <w:lang w:bidi="fa-IR"/>
        </w:rPr>
        <w:t xml:space="preserve"> کرد که شامل محدود</w:t>
      </w:r>
      <w:r>
        <w:rPr>
          <w:rFonts w:cs="Arial" w:hint="cs"/>
          <w:rtl/>
          <w:lang w:bidi="fa-IR"/>
        </w:rPr>
        <w:t>ی</w:t>
      </w:r>
      <w:r>
        <w:rPr>
          <w:rFonts w:cs="Arial" w:hint="eastAsia"/>
          <w:rtl/>
          <w:lang w:bidi="fa-IR"/>
        </w:rPr>
        <w:t>ت</w:t>
      </w:r>
      <w:r>
        <w:rPr>
          <w:rFonts w:cs="Arial"/>
          <w:rtl/>
          <w:lang w:bidi="fa-IR"/>
        </w:rPr>
        <w:t xml:space="preserve"> ها</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شتر</w:t>
      </w:r>
      <w:r>
        <w:rPr>
          <w:rFonts w:cs="Arial" w:hint="cs"/>
          <w:rtl/>
          <w:lang w:bidi="fa-IR"/>
        </w:rPr>
        <w:t>ی</w:t>
      </w:r>
      <w:r>
        <w:rPr>
          <w:rFonts w:cs="Arial"/>
          <w:rtl/>
          <w:lang w:bidi="fa-IR"/>
        </w:rPr>
        <w:t xml:space="preserve"> در مورد داور</w:t>
      </w:r>
      <w:r>
        <w:rPr>
          <w:rFonts w:cs="Arial" w:hint="cs"/>
          <w:rtl/>
          <w:lang w:bidi="fa-IR"/>
        </w:rPr>
        <w:t>ی</w:t>
      </w:r>
      <w:r>
        <w:rPr>
          <w:rFonts w:cs="Arial"/>
          <w:rtl/>
          <w:lang w:bidi="fa-IR"/>
        </w:rPr>
        <w:t xml:space="preserve"> است. هدف آن اطم</w:t>
      </w:r>
      <w:r>
        <w:rPr>
          <w:rFonts w:cs="Arial" w:hint="cs"/>
          <w:rtl/>
          <w:lang w:bidi="fa-IR"/>
        </w:rPr>
        <w:t>ی</w:t>
      </w:r>
      <w:r>
        <w:rPr>
          <w:rFonts w:cs="Arial" w:hint="eastAsia"/>
          <w:rtl/>
          <w:lang w:bidi="fa-IR"/>
        </w:rPr>
        <w:t>نان</w:t>
      </w:r>
      <w:r>
        <w:rPr>
          <w:rFonts w:cs="Arial"/>
          <w:rtl/>
          <w:lang w:bidi="fa-IR"/>
        </w:rPr>
        <w:t xml:space="preserve"> از توز</w:t>
      </w:r>
      <w:r>
        <w:rPr>
          <w:rFonts w:cs="Arial" w:hint="cs"/>
          <w:rtl/>
          <w:lang w:bidi="fa-IR"/>
        </w:rPr>
        <w:t>ی</w:t>
      </w:r>
      <w:r>
        <w:rPr>
          <w:rFonts w:cs="Arial" w:hint="eastAsia"/>
          <w:rtl/>
          <w:lang w:bidi="fa-IR"/>
        </w:rPr>
        <w:t>ع</w:t>
      </w:r>
      <w:r>
        <w:rPr>
          <w:rFonts w:cs="Arial"/>
          <w:rtl/>
          <w:lang w:bidi="fa-IR"/>
        </w:rPr>
        <w:t xml:space="preserve"> عادلانه ورش</w:t>
      </w:r>
      <w:r>
        <w:rPr>
          <w:rFonts w:cs="Arial" w:hint="eastAsia"/>
          <w:rtl/>
          <w:lang w:bidi="fa-IR"/>
        </w:rPr>
        <w:t>کستگ</w:t>
      </w:r>
      <w:r>
        <w:rPr>
          <w:rFonts w:cs="Arial" w:hint="cs"/>
          <w:rtl/>
          <w:lang w:bidi="fa-IR"/>
        </w:rPr>
        <w:t>ی</w:t>
      </w:r>
      <w:r>
        <w:rPr>
          <w:rFonts w:cs="Arial"/>
          <w:rtl/>
          <w:lang w:bidi="fa-IR"/>
        </w:rPr>
        <w:t xml:space="preserve"> است</w:t>
      </w:r>
    </w:p>
    <w:p w14:paraId="12032DB1" w14:textId="77777777" w:rsidR="00881236" w:rsidRDefault="00881236" w:rsidP="00881236">
      <w:pPr>
        <w:bidi/>
        <w:rPr>
          <w:rtl/>
          <w:lang w:bidi="fa-IR"/>
        </w:rPr>
      </w:pPr>
    </w:p>
    <w:p w14:paraId="1EFC8B36" w14:textId="77777777" w:rsidR="00881236" w:rsidRDefault="00881236" w:rsidP="00881236">
      <w:pPr>
        <w:bidi/>
        <w:rPr>
          <w:rtl/>
          <w:lang w:bidi="fa-IR"/>
        </w:rPr>
      </w:pPr>
    </w:p>
    <w:p w14:paraId="59755B07" w14:textId="53AD7BFA" w:rsidR="00881236" w:rsidRDefault="00881236" w:rsidP="00881236">
      <w:pPr>
        <w:bidi/>
        <w:rPr>
          <w:rtl/>
          <w:lang w:bidi="fa-IR"/>
        </w:rPr>
      </w:pPr>
      <w:r>
        <w:rPr>
          <w:rFonts w:cs="Arial"/>
          <w:rtl/>
          <w:lang w:bidi="fa-IR"/>
        </w:rPr>
        <w:t>16</w:t>
      </w:r>
      <w:r>
        <w:rPr>
          <w:lang w:bidi="fa-IR"/>
        </w:rPr>
        <w:t xml:space="preserve"> Atlantic Computer Systems Ple</w:t>
      </w:r>
      <w:r>
        <w:rPr>
          <w:rFonts w:cs="Arial"/>
          <w:rtl/>
          <w:lang w:bidi="fa-IR"/>
        </w:rPr>
        <w:t xml:space="preserve">، </w:t>
      </w:r>
      <w:r>
        <w:rPr>
          <w:lang w:bidi="fa-IR"/>
        </w:rPr>
        <w:t xml:space="preserve">Re [1992Ch. 505: (1992) 2 WLR. 367 [1992] AT ER. 476. 11 HIH </w:t>
      </w:r>
      <w:r>
        <w:rPr>
          <w:rFonts w:cs="Arial"/>
          <w:rtl/>
          <w:lang w:bidi="fa-IR"/>
        </w:rPr>
        <w:t>مصدوم و درب ب</w:t>
      </w:r>
      <w:r>
        <w:rPr>
          <w:rFonts w:cs="Arial" w:hint="cs"/>
          <w:rtl/>
          <w:lang w:bidi="fa-IR"/>
        </w:rPr>
        <w:t>ی</w:t>
      </w:r>
      <w:r>
        <w:rPr>
          <w:rFonts w:cs="Arial" w:hint="eastAsia"/>
          <w:rtl/>
          <w:lang w:bidi="fa-IR"/>
        </w:rPr>
        <w:t>مه</w:t>
      </w:r>
      <w:r>
        <w:rPr>
          <w:rFonts w:cs="Arial"/>
          <w:rtl/>
          <w:lang w:bidi="fa-IR"/>
        </w:rPr>
        <w:t xml:space="preserve"> عموم</w:t>
      </w:r>
      <w:r>
        <w:rPr>
          <w:rFonts w:cs="Arial" w:hint="cs"/>
          <w:rtl/>
          <w:lang w:bidi="fa-IR"/>
        </w:rPr>
        <w:t>ی</w:t>
      </w:r>
      <w:r>
        <w:rPr>
          <w:lang w:bidi="fa-IR"/>
        </w:rPr>
        <w:t xml:space="preserve">. Re (2002) EWCA Civ 300 [20022 B.CLC 228 I Syska v Virendi SA [2008] EWHC 2155 (Comm): [2009] </w:t>
      </w:r>
      <w:r>
        <w:rPr>
          <w:rFonts w:cs="Arial"/>
          <w:rtl/>
          <w:lang w:bidi="fa-IR"/>
        </w:rPr>
        <w:t>اتوبوس</w:t>
      </w:r>
      <w:r>
        <w:rPr>
          <w:lang w:bidi="fa-IR"/>
        </w:rPr>
        <w:t xml:space="preserve">. L.R. 367 </w:t>
      </w:r>
      <w:r>
        <w:rPr>
          <w:rFonts w:cs="Arial"/>
          <w:rtl/>
          <w:lang w:bidi="fa-IR"/>
        </w:rPr>
        <w:t>و درخواست تجد</w:t>
      </w:r>
      <w:r>
        <w:rPr>
          <w:rFonts w:cs="Arial" w:hint="cs"/>
          <w:rtl/>
          <w:lang w:bidi="fa-IR"/>
        </w:rPr>
        <w:t>ی</w:t>
      </w:r>
      <w:r>
        <w:rPr>
          <w:rFonts w:cs="Arial" w:hint="eastAsia"/>
          <w:rtl/>
          <w:lang w:bidi="fa-IR"/>
        </w:rPr>
        <w:t>دنظر</w:t>
      </w:r>
      <w:r>
        <w:rPr>
          <w:rFonts w:cs="Arial"/>
          <w:rtl/>
          <w:lang w:bidi="fa-IR"/>
        </w:rPr>
        <w:t xml:space="preserve"> (2009</w:t>
      </w:r>
      <w:r>
        <w:rPr>
          <w:rFonts w:hint="cs"/>
          <w:rtl/>
          <w:lang w:bidi="fa-IR"/>
        </w:rPr>
        <w:t>)</w:t>
      </w:r>
    </w:p>
    <w:p w14:paraId="0631EF2B" w14:textId="77777777" w:rsidR="00881236" w:rsidRDefault="00881236" w:rsidP="00881236">
      <w:pPr>
        <w:bidi/>
        <w:rPr>
          <w:rtl/>
          <w:lang w:bidi="fa-IR"/>
        </w:rPr>
      </w:pPr>
      <w:r>
        <w:rPr>
          <w:rFonts w:cs="Arial" w:hint="eastAsia"/>
          <w:rtl/>
          <w:lang w:bidi="fa-IR"/>
        </w:rPr>
        <w:t>اتوبوس</w:t>
      </w:r>
      <w:r>
        <w:rPr>
          <w:lang w:bidi="fa-IR"/>
        </w:rPr>
        <w:t xml:space="preserve"> EWCA Civ 677 [2009]. L.R. 1494.</w:t>
      </w:r>
    </w:p>
    <w:p w14:paraId="44B0ED02" w14:textId="77777777" w:rsidR="00881236" w:rsidRDefault="00881236" w:rsidP="00881236">
      <w:pPr>
        <w:bidi/>
        <w:rPr>
          <w:rtl/>
          <w:lang w:bidi="fa-IR"/>
        </w:rPr>
      </w:pPr>
      <w:r>
        <w:rPr>
          <w:rFonts w:cs="Arial"/>
          <w:rtl/>
          <w:lang w:bidi="fa-IR"/>
        </w:rPr>
        <w:t>280</w:t>
      </w:r>
    </w:p>
    <w:p w14:paraId="52813BE5" w14:textId="77777777" w:rsidR="00881236" w:rsidRDefault="00881236" w:rsidP="00881236">
      <w:pPr>
        <w:bidi/>
        <w:rPr>
          <w:rtl/>
          <w:lang w:bidi="fa-IR"/>
        </w:rPr>
      </w:pPr>
      <w:r>
        <w:rPr>
          <w:rFonts w:cs="Arial" w:hint="eastAsia"/>
          <w:rtl/>
          <w:lang w:bidi="fa-IR"/>
        </w:rPr>
        <w:t>مه</w:t>
      </w:r>
      <w:r>
        <w:rPr>
          <w:rFonts w:cs="Arial"/>
          <w:rtl/>
          <w:lang w:bidi="fa-IR"/>
        </w:rPr>
        <w:t xml:space="preserve"> 210</w:t>
      </w:r>
    </w:p>
    <w:p w14:paraId="42E395AF" w14:textId="77777777" w:rsidR="00881236" w:rsidRDefault="00881236" w:rsidP="00881236">
      <w:pPr>
        <w:bidi/>
        <w:rPr>
          <w:rtl/>
          <w:lang w:bidi="fa-IR"/>
        </w:rPr>
      </w:pPr>
    </w:p>
    <w:p w14:paraId="2FF23E15" w14:textId="77777777" w:rsidR="00881236" w:rsidRDefault="00881236" w:rsidP="00881236">
      <w:pPr>
        <w:bidi/>
        <w:rPr>
          <w:rtl/>
          <w:lang w:bidi="fa-IR"/>
        </w:rPr>
      </w:pPr>
      <w:r>
        <w:rPr>
          <w:rFonts w:cs="Arial" w:hint="eastAsia"/>
          <w:rtl/>
          <w:lang w:bidi="fa-IR"/>
        </w:rPr>
        <w:t>دارا</w:t>
      </w:r>
      <w:r>
        <w:rPr>
          <w:rFonts w:cs="Arial" w:hint="cs"/>
          <w:rtl/>
          <w:lang w:bidi="fa-IR"/>
        </w:rPr>
        <w:t>یی</w:t>
      </w:r>
      <w:r>
        <w:rPr>
          <w:rFonts w:cs="Arial"/>
          <w:rtl/>
          <w:lang w:bidi="fa-IR"/>
        </w:rPr>
        <w:t xml:space="preserve"> ها</w:t>
      </w:r>
      <w:r>
        <w:rPr>
          <w:rFonts w:cs="Arial" w:hint="cs"/>
          <w:rtl/>
          <w:lang w:bidi="fa-IR"/>
        </w:rPr>
        <w:t>یی</w:t>
      </w:r>
      <w:r>
        <w:rPr>
          <w:rFonts w:cs="Arial"/>
          <w:rtl/>
          <w:lang w:bidi="fa-IR"/>
        </w:rPr>
        <w:t xml:space="preserve"> که در ب</w:t>
      </w:r>
      <w:r>
        <w:rPr>
          <w:rFonts w:cs="Arial" w:hint="cs"/>
          <w:rtl/>
          <w:lang w:bidi="fa-IR"/>
        </w:rPr>
        <w:t>ی</w:t>
      </w:r>
      <w:r>
        <w:rPr>
          <w:rFonts w:cs="Arial" w:hint="eastAsia"/>
          <w:rtl/>
          <w:lang w:bidi="fa-IR"/>
        </w:rPr>
        <w:t>ش</w:t>
      </w:r>
      <w:r>
        <w:rPr>
          <w:rFonts w:cs="Arial"/>
          <w:rtl/>
          <w:lang w:bidi="fa-IR"/>
        </w:rPr>
        <w:t xml:space="preserve"> از </w:t>
      </w:r>
      <w:r>
        <w:rPr>
          <w:rFonts w:cs="Arial" w:hint="cs"/>
          <w:rtl/>
          <w:lang w:bidi="fa-IR"/>
        </w:rPr>
        <w:t>ی</w:t>
      </w:r>
      <w:r>
        <w:rPr>
          <w:rFonts w:cs="Arial" w:hint="eastAsia"/>
          <w:rtl/>
          <w:lang w:bidi="fa-IR"/>
        </w:rPr>
        <w:t>ک</w:t>
      </w:r>
      <w:r>
        <w:rPr>
          <w:rFonts w:cs="Arial"/>
          <w:rtl/>
          <w:lang w:bidi="fa-IR"/>
        </w:rPr>
        <w:t xml:space="preserve"> کشور هستند. هدف آن ا</w:t>
      </w:r>
      <w:r>
        <w:rPr>
          <w:rFonts w:cs="Arial" w:hint="cs"/>
          <w:rtl/>
          <w:lang w:bidi="fa-IR"/>
        </w:rPr>
        <w:t>ی</w:t>
      </w:r>
      <w:r>
        <w:rPr>
          <w:rFonts w:cs="Arial" w:hint="eastAsia"/>
          <w:rtl/>
          <w:lang w:bidi="fa-IR"/>
        </w:rPr>
        <w:t>ن</w:t>
      </w:r>
      <w:r>
        <w:rPr>
          <w:rFonts w:cs="Arial"/>
          <w:rtl/>
          <w:lang w:bidi="fa-IR"/>
        </w:rPr>
        <w:t xml:space="preserve"> است که با وضع قوان</w:t>
      </w:r>
      <w:r>
        <w:rPr>
          <w:rFonts w:cs="Arial" w:hint="cs"/>
          <w:rtl/>
          <w:lang w:bidi="fa-IR"/>
        </w:rPr>
        <w:t>ی</w:t>
      </w:r>
      <w:r>
        <w:rPr>
          <w:rFonts w:cs="Arial" w:hint="eastAsia"/>
          <w:rtl/>
          <w:lang w:bidi="fa-IR"/>
        </w:rPr>
        <w:t>ن</w:t>
      </w:r>
      <w:r>
        <w:rPr>
          <w:rFonts w:cs="Arial"/>
          <w:rtl/>
          <w:lang w:bidi="fa-IR"/>
        </w:rPr>
        <w:t xml:space="preserve"> حاکم بر همکار</w:t>
      </w:r>
      <w:r>
        <w:rPr>
          <w:rFonts w:cs="Arial" w:hint="cs"/>
          <w:rtl/>
          <w:lang w:bidi="fa-IR"/>
        </w:rPr>
        <w:t>ی</w:t>
      </w:r>
      <w:r>
        <w:rPr>
          <w:rFonts w:cs="Arial"/>
          <w:rtl/>
          <w:lang w:bidi="fa-IR"/>
        </w:rPr>
        <w:t xml:space="preserve"> دادگاه ها ، ارائه کمک به مد</w:t>
      </w:r>
      <w:r>
        <w:rPr>
          <w:rFonts w:cs="Arial" w:hint="cs"/>
          <w:rtl/>
          <w:lang w:bidi="fa-IR"/>
        </w:rPr>
        <w:t>ی</w:t>
      </w:r>
      <w:r>
        <w:rPr>
          <w:rFonts w:cs="Arial" w:hint="eastAsia"/>
          <w:rtl/>
          <w:lang w:bidi="fa-IR"/>
        </w:rPr>
        <w:t>ران</w:t>
      </w:r>
      <w:r>
        <w:rPr>
          <w:rFonts w:cs="Arial"/>
          <w:rtl/>
          <w:lang w:bidi="fa-IR"/>
        </w:rPr>
        <w:t xml:space="preserve"> ورشکستگ</w:t>
      </w:r>
      <w:r>
        <w:rPr>
          <w:rFonts w:cs="Arial" w:hint="cs"/>
          <w:rtl/>
          <w:lang w:bidi="fa-IR"/>
        </w:rPr>
        <w:t>ی</w:t>
      </w:r>
      <w:r>
        <w:rPr>
          <w:rFonts w:cs="Arial"/>
          <w:rtl/>
          <w:lang w:bidi="fa-IR"/>
        </w:rPr>
        <w:t xml:space="preserve"> ، هماهنگ</w:t>
      </w:r>
      <w:r>
        <w:rPr>
          <w:rFonts w:cs="Arial" w:hint="cs"/>
          <w:rtl/>
          <w:lang w:bidi="fa-IR"/>
        </w:rPr>
        <w:t>ی</w:t>
      </w:r>
      <w:r>
        <w:rPr>
          <w:rFonts w:cs="Arial"/>
          <w:rtl/>
          <w:lang w:bidi="fa-IR"/>
        </w:rPr>
        <w:t xml:space="preserve"> دو </w:t>
      </w:r>
      <w:r>
        <w:rPr>
          <w:rFonts w:cs="Arial" w:hint="cs"/>
          <w:rtl/>
          <w:lang w:bidi="fa-IR"/>
        </w:rPr>
        <w:t>ی</w:t>
      </w:r>
      <w:r>
        <w:rPr>
          <w:rFonts w:cs="Arial" w:hint="eastAsia"/>
          <w:rtl/>
          <w:lang w:bidi="fa-IR"/>
        </w:rPr>
        <w:t>ا</w:t>
      </w:r>
      <w:r>
        <w:rPr>
          <w:rFonts w:cs="Arial"/>
          <w:rtl/>
          <w:lang w:bidi="fa-IR"/>
        </w:rPr>
        <w:t xml:space="preserve"> چند دادرس</w:t>
      </w:r>
      <w:r>
        <w:rPr>
          <w:rFonts w:cs="Arial" w:hint="cs"/>
          <w:rtl/>
          <w:lang w:bidi="fa-IR"/>
        </w:rPr>
        <w:t>ی</w:t>
      </w:r>
      <w:r>
        <w:rPr>
          <w:rFonts w:cs="Arial"/>
          <w:rtl/>
          <w:lang w:bidi="fa-IR"/>
        </w:rPr>
        <w:t xml:space="preserve"> در کشورها</w:t>
      </w:r>
      <w:r>
        <w:rPr>
          <w:rFonts w:cs="Arial" w:hint="cs"/>
          <w:rtl/>
          <w:lang w:bidi="fa-IR"/>
        </w:rPr>
        <w:t>ی</w:t>
      </w:r>
      <w:r>
        <w:rPr>
          <w:rFonts w:cs="Arial"/>
          <w:rtl/>
          <w:lang w:bidi="fa-IR"/>
        </w:rPr>
        <w:t xml:space="preserve"> مختلف و آغاز دادرس</w:t>
      </w:r>
      <w:r>
        <w:rPr>
          <w:rFonts w:cs="Arial" w:hint="cs"/>
          <w:rtl/>
          <w:lang w:bidi="fa-IR"/>
        </w:rPr>
        <w:t>ی</w:t>
      </w:r>
      <w:r>
        <w:rPr>
          <w:rFonts w:cs="Arial"/>
          <w:rtl/>
          <w:lang w:bidi="fa-IR"/>
        </w:rPr>
        <w:t xml:space="preserve"> ورشکستگ</w:t>
      </w:r>
      <w:r>
        <w:rPr>
          <w:rFonts w:cs="Arial" w:hint="cs"/>
          <w:rtl/>
          <w:lang w:bidi="fa-IR"/>
        </w:rPr>
        <w:t>ی</w:t>
      </w:r>
      <w:r>
        <w:rPr>
          <w:rFonts w:cs="Arial"/>
          <w:rtl/>
          <w:lang w:bidi="fa-IR"/>
        </w:rPr>
        <w:t xml:space="preserve"> ، ا</w:t>
      </w:r>
      <w:r>
        <w:rPr>
          <w:rFonts w:cs="Arial" w:hint="cs"/>
          <w:rtl/>
          <w:lang w:bidi="fa-IR"/>
        </w:rPr>
        <w:t>ی</w:t>
      </w:r>
      <w:r>
        <w:rPr>
          <w:rFonts w:cs="Arial" w:hint="eastAsia"/>
          <w:rtl/>
          <w:lang w:bidi="fa-IR"/>
        </w:rPr>
        <w:t>ن</w:t>
      </w:r>
      <w:r>
        <w:rPr>
          <w:rFonts w:cs="Arial"/>
          <w:rtl/>
          <w:lang w:bidi="fa-IR"/>
        </w:rPr>
        <w:t xml:space="preserve"> کار را انجام دهد. برخلاف مقررات ، که به طور خودکار در س</w:t>
      </w:r>
      <w:r>
        <w:rPr>
          <w:rFonts w:cs="Arial" w:hint="eastAsia"/>
          <w:rtl/>
          <w:lang w:bidi="fa-IR"/>
        </w:rPr>
        <w:t>راسر</w:t>
      </w:r>
      <w:r>
        <w:rPr>
          <w:rFonts w:cs="Arial"/>
          <w:rtl/>
          <w:lang w:bidi="fa-IR"/>
        </w:rPr>
        <w:t xml:space="preserve"> اتحاد</w:t>
      </w:r>
      <w:r>
        <w:rPr>
          <w:rFonts w:cs="Arial" w:hint="cs"/>
          <w:rtl/>
          <w:lang w:bidi="fa-IR"/>
        </w:rPr>
        <w:t>ی</w:t>
      </w:r>
      <w:r>
        <w:rPr>
          <w:rFonts w:cs="Arial" w:hint="eastAsia"/>
          <w:rtl/>
          <w:lang w:bidi="fa-IR"/>
        </w:rPr>
        <w:t>ه</w:t>
      </w:r>
      <w:r>
        <w:rPr>
          <w:rFonts w:cs="Arial"/>
          <w:rtl/>
          <w:lang w:bidi="fa-IR"/>
        </w:rPr>
        <w:t xml:space="preserve"> اروپا تأث</w:t>
      </w:r>
      <w:r>
        <w:rPr>
          <w:rFonts w:cs="Arial" w:hint="cs"/>
          <w:rtl/>
          <w:lang w:bidi="fa-IR"/>
        </w:rPr>
        <w:t>ی</w:t>
      </w:r>
      <w:r>
        <w:rPr>
          <w:rFonts w:cs="Arial" w:hint="eastAsia"/>
          <w:rtl/>
          <w:lang w:bidi="fa-IR"/>
        </w:rPr>
        <w:t>ر</w:t>
      </w:r>
      <w:r>
        <w:rPr>
          <w:rFonts w:cs="Arial"/>
          <w:rtl/>
          <w:lang w:bidi="fa-IR"/>
        </w:rPr>
        <w:t xml:space="preserve"> م</w:t>
      </w:r>
      <w:r>
        <w:rPr>
          <w:rFonts w:cs="Arial" w:hint="cs"/>
          <w:rtl/>
          <w:lang w:bidi="fa-IR"/>
        </w:rPr>
        <w:t>ی</w:t>
      </w:r>
      <w:r>
        <w:rPr>
          <w:rFonts w:cs="Arial"/>
          <w:rtl/>
          <w:lang w:bidi="fa-IR"/>
        </w:rPr>
        <w:t xml:space="preserve"> گذارد ، دولتها در صورت تما</w:t>
      </w:r>
      <w:r>
        <w:rPr>
          <w:rFonts w:cs="Arial" w:hint="cs"/>
          <w:rtl/>
          <w:lang w:bidi="fa-IR"/>
        </w:rPr>
        <w:t>ی</w:t>
      </w:r>
      <w:r>
        <w:rPr>
          <w:rFonts w:cs="Arial" w:hint="eastAsia"/>
          <w:rtl/>
          <w:lang w:bidi="fa-IR"/>
        </w:rPr>
        <w:t>ل</w:t>
      </w:r>
      <w:r>
        <w:rPr>
          <w:rFonts w:cs="Arial"/>
          <w:rtl/>
          <w:lang w:bidi="fa-IR"/>
        </w:rPr>
        <w:t xml:space="preserve"> م</w:t>
      </w:r>
      <w:r>
        <w:rPr>
          <w:rFonts w:cs="Arial" w:hint="cs"/>
          <w:rtl/>
          <w:lang w:bidi="fa-IR"/>
        </w:rPr>
        <w:t>ی</w:t>
      </w:r>
      <w:r>
        <w:rPr>
          <w:rFonts w:cs="Arial"/>
          <w:rtl/>
          <w:lang w:bidi="fa-IR"/>
        </w:rPr>
        <w:t xml:space="preserve"> توانند در قانون نمونه وارد شوند و قانون را با شرا</w:t>
      </w:r>
      <w:r>
        <w:rPr>
          <w:rFonts w:cs="Arial" w:hint="cs"/>
          <w:rtl/>
          <w:lang w:bidi="fa-IR"/>
        </w:rPr>
        <w:t>ی</w:t>
      </w:r>
      <w:r>
        <w:rPr>
          <w:rFonts w:cs="Arial" w:hint="eastAsia"/>
          <w:rtl/>
          <w:lang w:bidi="fa-IR"/>
        </w:rPr>
        <w:t>ط</w:t>
      </w:r>
      <w:r>
        <w:rPr>
          <w:rFonts w:cs="Arial"/>
          <w:rtl/>
          <w:lang w:bidi="fa-IR"/>
        </w:rPr>
        <w:t xml:space="preserve"> خاص کشور خود تطب</w:t>
      </w:r>
      <w:r>
        <w:rPr>
          <w:rFonts w:cs="Arial" w:hint="cs"/>
          <w:rtl/>
          <w:lang w:bidi="fa-IR"/>
        </w:rPr>
        <w:t>ی</w:t>
      </w:r>
      <w:r>
        <w:rPr>
          <w:rFonts w:cs="Arial" w:hint="eastAsia"/>
          <w:rtl/>
          <w:lang w:bidi="fa-IR"/>
        </w:rPr>
        <w:t>ق</w:t>
      </w:r>
      <w:r>
        <w:rPr>
          <w:rFonts w:cs="Arial"/>
          <w:rtl/>
          <w:lang w:bidi="fa-IR"/>
        </w:rPr>
        <w:t xml:space="preserve"> دهند. کشورها</w:t>
      </w:r>
      <w:r>
        <w:rPr>
          <w:rFonts w:cs="Arial" w:hint="cs"/>
          <w:rtl/>
          <w:lang w:bidi="fa-IR"/>
        </w:rPr>
        <w:t>یی</w:t>
      </w:r>
      <w:r>
        <w:rPr>
          <w:rFonts w:cs="Arial"/>
          <w:rtl/>
          <w:lang w:bidi="fa-IR"/>
        </w:rPr>
        <w:t xml:space="preserve"> که قانون مدل را به تصو</w:t>
      </w:r>
      <w:r>
        <w:rPr>
          <w:rFonts w:cs="Arial" w:hint="cs"/>
          <w:rtl/>
          <w:lang w:bidi="fa-IR"/>
        </w:rPr>
        <w:t>ی</w:t>
      </w:r>
      <w:r>
        <w:rPr>
          <w:rFonts w:cs="Arial" w:hint="eastAsia"/>
          <w:rtl/>
          <w:lang w:bidi="fa-IR"/>
        </w:rPr>
        <w:t>ب</w:t>
      </w:r>
      <w:r>
        <w:rPr>
          <w:rFonts w:cs="Arial"/>
          <w:rtl/>
          <w:lang w:bidi="fa-IR"/>
        </w:rPr>
        <w:t xml:space="preserve"> رسانده اند شامل ا</w:t>
      </w:r>
      <w:r>
        <w:rPr>
          <w:rFonts w:cs="Arial" w:hint="cs"/>
          <w:rtl/>
          <w:lang w:bidi="fa-IR"/>
        </w:rPr>
        <w:t>ی</w:t>
      </w:r>
      <w:r>
        <w:rPr>
          <w:rFonts w:cs="Arial" w:hint="eastAsia"/>
          <w:rtl/>
          <w:lang w:bidi="fa-IR"/>
        </w:rPr>
        <w:t>الات</w:t>
      </w:r>
      <w:r>
        <w:rPr>
          <w:rFonts w:cs="Arial"/>
          <w:rtl/>
          <w:lang w:bidi="fa-IR"/>
        </w:rPr>
        <w:t xml:space="preserve"> متحده ، استرال</w:t>
      </w:r>
      <w:r>
        <w:rPr>
          <w:rFonts w:cs="Arial" w:hint="cs"/>
          <w:rtl/>
          <w:lang w:bidi="fa-IR"/>
        </w:rPr>
        <w:t>ی</w:t>
      </w:r>
      <w:r>
        <w:rPr>
          <w:rFonts w:cs="Arial" w:hint="eastAsia"/>
          <w:rtl/>
          <w:lang w:bidi="fa-IR"/>
        </w:rPr>
        <w:t>ا</w:t>
      </w:r>
      <w:r>
        <w:rPr>
          <w:rFonts w:cs="Arial"/>
          <w:rtl/>
          <w:lang w:bidi="fa-IR"/>
        </w:rPr>
        <w:t xml:space="preserve"> و ژاپن است</w:t>
      </w:r>
      <w:r>
        <w:rPr>
          <w:lang w:bidi="fa-IR"/>
        </w:rPr>
        <w:t>.</w:t>
      </w:r>
    </w:p>
    <w:p w14:paraId="44BA1FE5" w14:textId="7B44677E" w:rsidR="00881236" w:rsidRPr="00881236" w:rsidRDefault="00881236" w:rsidP="00881236">
      <w:pPr>
        <w:bidi/>
        <w:rPr>
          <w:lang w:bidi="fa-IR"/>
        </w:rPr>
      </w:pPr>
      <w:r>
        <w:rPr>
          <w:rFonts w:cs="Arial" w:hint="eastAsia"/>
          <w:rtl/>
          <w:lang w:bidi="fa-IR"/>
        </w:rPr>
        <w:t>برا</w:t>
      </w:r>
      <w:r>
        <w:rPr>
          <w:rFonts w:cs="Arial" w:hint="cs"/>
          <w:rtl/>
          <w:lang w:bidi="fa-IR"/>
        </w:rPr>
        <w:t>ی</w:t>
      </w:r>
      <w:r>
        <w:rPr>
          <w:rFonts w:cs="Arial"/>
          <w:rtl/>
          <w:lang w:bidi="fa-IR"/>
        </w:rPr>
        <w:t xml:space="preserve"> اهداف ما ، مهمتر</w:t>
      </w:r>
      <w:r>
        <w:rPr>
          <w:rFonts w:cs="Arial" w:hint="cs"/>
          <w:rtl/>
          <w:lang w:bidi="fa-IR"/>
        </w:rPr>
        <w:t>ی</w:t>
      </w:r>
      <w:r>
        <w:rPr>
          <w:rFonts w:cs="Arial" w:hint="eastAsia"/>
          <w:rtl/>
          <w:lang w:bidi="fa-IR"/>
        </w:rPr>
        <w:t>ن</w:t>
      </w:r>
      <w:r>
        <w:rPr>
          <w:rFonts w:cs="Arial"/>
          <w:rtl/>
          <w:lang w:bidi="fa-IR"/>
        </w:rPr>
        <w:t xml:space="preserve"> ماده قانون نمونه ، ماده 20 است که مقرر م</w:t>
      </w:r>
      <w:r>
        <w:rPr>
          <w:rFonts w:cs="Arial" w:hint="cs"/>
          <w:rtl/>
          <w:lang w:bidi="fa-IR"/>
        </w:rPr>
        <w:t>ی</w:t>
      </w:r>
      <w:r>
        <w:rPr>
          <w:rFonts w:cs="Arial"/>
          <w:rtl/>
          <w:lang w:bidi="fa-IR"/>
        </w:rPr>
        <w:t xml:space="preserve"> دارد در موارد</w:t>
      </w:r>
      <w:r>
        <w:rPr>
          <w:rFonts w:cs="Arial" w:hint="cs"/>
          <w:rtl/>
          <w:lang w:bidi="fa-IR"/>
        </w:rPr>
        <w:t>ی</w:t>
      </w:r>
      <w:r>
        <w:rPr>
          <w:rFonts w:cs="Arial"/>
          <w:rtl/>
          <w:lang w:bidi="fa-IR"/>
        </w:rPr>
        <w:t xml:space="preserve"> که دادرس</w:t>
      </w:r>
      <w:r>
        <w:rPr>
          <w:rFonts w:cs="Arial" w:hint="cs"/>
          <w:rtl/>
          <w:lang w:bidi="fa-IR"/>
        </w:rPr>
        <w:t>ی</w:t>
      </w:r>
      <w:r>
        <w:rPr>
          <w:rFonts w:cs="Arial"/>
          <w:rtl/>
          <w:lang w:bidi="fa-IR"/>
        </w:rPr>
        <w:t xml:space="preserve"> ورشکستگ</w:t>
      </w:r>
      <w:r>
        <w:rPr>
          <w:rFonts w:cs="Arial" w:hint="cs"/>
          <w:rtl/>
          <w:lang w:bidi="fa-IR"/>
        </w:rPr>
        <w:t>ی</w:t>
      </w:r>
      <w:r>
        <w:rPr>
          <w:rFonts w:cs="Arial"/>
          <w:rtl/>
          <w:lang w:bidi="fa-IR"/>
        </w:rPr>
        <w:t xml:space="preserve"> خارج</w:t>
      </w:r>
      <w:r>
        <w:rPr>
          <w:rFonts w:cs="Arial" w:hint="cs"/>
          <w:rtl/>
          <w:lang w:bidi="fa-IR"/>
        </w:rPr>
        <w:t>ی</w:t>
      </w:r>
      <w:r>
        <w:rPr>
          <w:rFonts w:cs="Arial"/>
          <w:rtl/>
          <w:lang w:bidi="fa-IR"/>
        </w:rPr>
        <w:t xml:space="preserve"> به رسم</w:t>
      </w:r>
      <w:r>
        <w:rPr>
          <w:rFonts w:cs="Arial" w:hint="cs"/>
          <w:rtl/>
          <w:lang w:bidi="fa-IR"/>
        </w:rPr>
        <w:t>ی</w:t>
      </w:r>
      <w:r>
        <w:rPr>
          <w:rFonts w:cs="Arial" w:hint="eastAsia"/>
          <w:rtl/>
          <w:lang w:bidi="fa-IR"/>
        </w:rPr>
        <w:t>ت</w:t>
      </w:r>
      <w:r>
        <w:rPr>
          <w:rFonts w:cs="Arial"/>
          <w:rtl/>
          <w:lang w:bidi="fa-IR"/>
        </w:rPr>
        <w:t xml:space="preserve"> شناخته شده است ، شروع </w:t>
      </w:r>
      <w:r>
        <w:rPr>
          <w:rFonts w:cs="Arial" w:hint="cs"/>
          <w:rtl/>
          <w:lang w:bidi="fa-IR"/>
        </w:rPr>
        <w:t>ی</w:t>
      </w:r>
      <w:r>
        <w:rPr>
          <w:rFonts w:cs="Arial" w:hint="eastAsia"/>
          <w:rtl/>
          <w:lang w:bidi="fa-IR"/>
        </w:rPr>
        <w:t>ا</w:t>
      </w:r>
      <w:r>
        <w:rPr>
          <w:rFonts w:cs="Arial"/>
          <w:rtl/>
          <w:lang w:bidi="fa-IR"/>
        </w:rPr>
        <w:t xml:space="preserve"> ادامه اقدامات فرد</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رس</w:t>
      </w:r>
      <w:r>
        <w:rPr>
          <w:rFonts w:cs="Arial" w:hint="cs"/>
          <w:rtl/>
          <w:lang w:bidi="fa-IR"/>
        </w:rPr>
        <w:t>ی</w:t>
      </w:r>
      <w:r>
        <w:rPr>
          <w:rFonts w:cs="Arial" w:hint="eastAsia"/>
          <w:rtl/>
          <w:lang w:bidi="fa-IR"/>
        </w:rPr>
        <w:t>دگ</w:t>
      </w:r>
      <w:r>
        <w:rPr>
          <w:rFonts w:cs="Arial" w:hint="cs"/>
          <w:rtl/>
          <w:lang w:bidi="fa-IR"/>
        </w:rPr>
        <w:t>ی</w:t>
      </w:r>
      <w:r>
        <w:rPr>
          <w:rFonts w:cs="Arial"/>
          <w:rtl/>
          <w:lang w:bidi="fa-IR"/>
        </w:rPr>
        <w:t xml:space="preserve"> ها</w:t>
      </w:r>
      <w:r>
        <w:rPr>
          <w:rFonts w:cs="Arial" w:hint="cs"/>
          <w:rtl/>
          <w:lang w:bidi="fa-IR"/>
        </w:rPr>
        <w:t>ی</w:t>
      </w:r>
      <w:r>
        <w:rPr>
          <w:rFonts w:cs="Arial"/>
          <w:rtl/>
          <w:lang w:bidi="fa-IR"/>
        </w:rPr>
        <w:t xml:space="preserve"> فرد</w:t>
      </w:r>
      <w:r>
        <w:rPr>
          <w:rFonts w:cs="Arial" w:hint="cs"/>
          <w:rtl/>
          <w:lang w:bidi="fa-IR"/>
        </w:rPr>
        <w:t>ی</w:t>
      </w:r>
      <w:r>
        <w:rPr>
          <w:rFonts w:cs="Arial"/>
          <w:rtl/>
          <w:lang w:bidi="fa-IR"/>
        </w:rPr>
        <w:t xml:space="preserve"> در مورد دارا</w:t>
      </w:r>
      <w:r>
        <w:rPr>
          <w:rFonts w:cs="Arial" w:hint="cs"/>
          <w:rtl/>
          <w:lang w:bidi="fa-IR"/>
        </w:rPr>
        <w:t>یی</w:t>
      </w:r>
      <w:r>
        <w:rPr>
          <w:rFonts w:cs="Arial"/>
          <w:rtl/>
          <w:lang w:bidi="fa-IR"/>
        </w:rPr>
        <w:t xml:space="preserve"> ها ، حقوق ، تعهدات </w:t>
      </w:r>
      <w:r>
        <w:rPr>
          <w:rFonts w:cs="Arial" w:hint="cs"/>
          <w:rtl/>
          <w:lang w:bidi="fa-IR"/>
        </w:rPr>
        <w:t>ی</w:t>
      </w:r>
      <w:r>
        <w:rPr>
          <w:rFonts w:cs="Arial" w:hint="eastAsia"/>
          <w:rtl/>
          <w:lang w:bidi="fa-IR"/>
        </w:rPr>
        <w:t>ا</w:t>
      </w:r>
      <w:r>
        <w:rPr>
          <w:rFonts w:cs="Arial"/>
          <w:rtl/>
          <w:lang w:bidi="fa-IR"/>
        </w:rPr>
        <w:t xml:space="preserve"> بده</w:t>
      </w:r>
      <w:r>
        <w:rPr>
          <w:rFonts w:cs="Arial" w:hint="cs"/>
          <w:rtl/>
          <w:lang w:bidi="fa-IR"/>
        </w:rPr>
        <w:t>ی</w:t>
      </w:r>
      <w:r>
        <w:rPr>
          <w:rFonts w:cs="Arial"/>
          <w:rtl/>
          <w:lang w:bidi="fa-IR"/>
        </w:rPr>
        <w:t xml:space="preserve"> ها</w:t>
      </w:r>
      <w:r>
        <w:rPr>
          <w:rFonts w:cs="Arial" w:hint="cs"/>
          <w:rtl/>
          <w:lang w:bidi="fa-IR"/>
        </w:rPr>
        <w:t>ی</w:t>
      </w:r>
      <w:r>
        <w:rPr>
          <w:rFonts w:cs="Arial"/>
          <w:rtl/>
          <w:lang w:bidi="fa-IR"/>
        </w:rPr>
        <w:t xml:space="preserve"> بدهکار متوقف م</w:t>
      </w:r>
      <w:r>
        <w:rPr>
          <w:rFonts w:cs="Arial" w:hint="cs"/>
          <w:rtl/>
          <w:lang w:bidi="fa-IR"/>
        </w:rPr>
        <w:t>ی</w:t>
      </w:r>
      <w:r>
        <w:rPr>
          <w:rFonts w:cs="Arial"/>
          <w:rtl/>
          <w:lang w:bidi="fa-IR"/>
        </w:rPr>
        <w:t xml:space="preserve"> شود. ". راهنما</w:t>
      </w:r>
      <w:r>
        <w:rPr>
          <w:rFonts w:cs="Arial" w:hint="cs"/>
          <w:rtl/>
          <w:lang w:bidi="fa-IR"/>
        </w:rPr>
        <w:t>ی</w:t>
      </w:r>
      <w:r>
        <w:rPr>
          <w:rFonts w:cs="Arial"/>
          <w:rtl/>
          <w:lang w:bidi="fa-IR"/>
        </w:rPr>
        <w:t xml:space="preserve"> </w:t>
      </w:r>
      <w:r>
        <w:rPr>
          <w:rFonts w:cs="Arial" w:hint="eastAsia"/>
          <w:rtl/>
          <w:lang w:bidi="fa-IR"/>
        </w:rPr>
        <w:t>قانون</w:t>
      </w:r>
      <w:r>
        <w:rPr>
          <w:rFonts w:cs="Arial"/>
          <w:rtl/>
          <w:lang w:bidi="fa-IR"/>
        </w:rPr>
        <w:t xml:space="preserve"> نمونه تصر</w:t>
      </w:r>
      <w:r>
        <w:rPr>
          <w:rFonts w:cs="Arial" w:hint="cs"/>
          <w:rtl/>
          <w:lang w:bidi="fa-IR"/>
        </w:rPr>
        <w:t>ی</w:t>
      </w:r>
      <w:r>
        <w:rPr>
          <w:rFonts w:cs="Arial" w:hint="eastAsia"/>
          <w:rtl/>
          <w:lang w:bidi="fa-IR"/>
        </w:rPr>
        <w:t>ح</w:t>
      </w:r>
      <w:r>
        <w:rPr>
          <w:rFonts w:cs="Arial"/>
          <w:rtl/>
          <w:lang w:bidi="fa-IR"/>
        </w:rPr>
        <w:t xml:space="preserve"> م</w:t>
      </w:r>
      <w:r>
        <w:rPr>
          <w:rFonts w:cs="Arial" w:hint="cs"/>
          <w:rtl/>
          <w:lang w:bidi="fa-IR"/>
        </w:rPr>
        <w:t>ی</w:t>
      </w:r>
      <w:r>
        <w:rPr>
          <w:rFonts w:cs="Arial"/>
          <w:rtl/>
          <w:lang w:bidi="fa-IR"/>
        </w:rPr>
        <w:t xml:space="preserve"> کند که مرجع کل</w:t>
      </w:r>
      <w:r>
        <w:rPr>
          <w:rFonts w:cs="Arial" w:hint="cs"/>
          <w:rtl/>
          <w:lang w:bidi="fa-IR"/>
        </w:rPr>
        <w:t>ی</w:t>
      </w:r>
      <w:r>
        <w:rPr>
          <w:rFonts w:cs="Arial"/>
          <w:rtl/>
          <w:lang w:bidi="fa-IR"/>
        </w:rPr>
        <w:t xml:space="preserve"> به" اقدامات فرد</w:t>
      </w:r>
      <w:r>
        <w:rPr>
          <w:rFonts w:cs="Arial" w:hint="cs"/>
          <w:rtl/>
          <w:lang w:bidi="fa-IR"/>
        </w:rPr>
        <w:t>ی</w:t>
      </w:r>
      <w:r>
        <w:rPr>
          <w:rFonts w:cs="Arial"/>
          <w:rtl/>
          <w:lang w:bidi="fa-IR"/>
        </w:rPr>
        <w:t xml:space="preserve"> "برا</w:t>
      </w:r>
      <w:r>
        <w:rPr>
          <w:rFonts w:cs="Arial" w:hint="cs"/>
          <w:rtl/>
          <w:lang w:bidi="fa-IR"/>
        </w:rPr>
        <w:t>ی</w:t>
      </w:r>
      <w:r>
        <w:rPr>
          <w:rFonts w:cs="Arial"/>
          <w:rtl/>
          <w:lang w:bidi="fa-IR"/>
        </w:rPr>
        <w:t xml:space="preserve"> پوشش اقدامات قبل از د</w:t>
      </w:r>
      <w:r>
        <w:rPr>
          <w:rFonts w:cs="Arial" w:hint="cs"/>
          <w:rtl/>
          <w:lang w:bidi="fa-IR"/>
        </w:rPr>
        <w:t>ی</w:t>
      </w:r>
      <w:r>
        <w:rPr>
          <w:rFonts w:cs="Arial" w:hint="eastAsia"/>
          <w:rtl/>
          <w:lang w:bidi="fa-IR"/>
        </w:rPr>
        <w:t>وان</w:t>
      </w:r>
      <w:r>
        <w:rPr>
          <w:rFonts w:cs="Arial"/>
          <w:rtl/>
          <w:lang w:bidi="fa-IR"/>
        </w:rPr>
        <w:t xml:space="preserve"> داور</w:t>
      </w:r>
      <w:r>
        <w:rPr>
          <w:rFonts w:cs="Arial" w:hint="cs"/>
          <w:rtl/>
          <w:lang w:bidi="fa-IR"/>
        </w:rPr>
        <w:t>ی</w:t>
      </w:r>
      <w:r>
        <w:rPr>
          <w:rFonts w:cs="Arial"/>
          <w:rtl/>
          <w:lang w:bidi="fa-IR"/>
        </w:rPr>
        <w:t xml:space="preserve"> ، بند 145 است.</w:t>
      </w:r>
    </w:p>
    <w:sectPr w:rsidR="00881236" w:rsidRPr="00881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36"/>
    <w:rsid w:val="002E0A08"/>
    <w:rsid w:val="002E1622"/>
    <w:rsid w:val="00881236"/>
    <w:rsid w:val="00DA4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D9B7"/>
  <w15:chartTrackingRefBased/>
  <w15:docId w15:val="{9257AD47-9FE7-4A6B-BAFC-7CD6B5C8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mobin mireskandari</dc:creator>
  <cp:keywords/>
  <dc:description/>
  <cp:lastModifiedBy>mobin mireskandari</cp:lastModifiedBy>
  <cp:revision>2</cp:revision>
  <dcterms:created xsi:type="dcterms:W3CDTF">2021-11-24T19:14:00Z</dcterms:created>
  <dcterms:modified xsi:type="dcterms:W3CDTF">2021-11-24T19:24:00Z</dcterms:modified>
</cp:coreProperties>
</file>