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18F1" w:rsidRPr="001F714C" w:rsidRDefault="001F714C">
      <w:pPr>
        <w:pStyle w:val="BodyText"/>
        <w:spacing w:before="4"/>
        <w:rPr>
          <w:rFonts w:ascii="Times New Roman" w:cs="Arial"/>
          <w:sz w:val="17"/>
        </w:rPr>
      </w:pPr>
      <w:r>
        <w:rPr>
          <w:noProof/>
          <w:lang w:bidi="fa-IR"/>
        </w:rPr>
        <w:drawing>
          <wp:anchor distT="0" distB="0" distL="0" distR="0" simplePos="0" relativeHeight="486730752" behindDoc="1" locked="0" layoutInCell="1" allowOverlap="1">
            <wp:simplePos x="0" y="0"/>
            <wp:positionH relativeFrom="page">
              <wp:posOffset>0</wp:posOffset>
            </wp:positionH>
            <wp:positionV relativeFrom="page">
              <wp:posOffset>384047</wp:posOffset>
            </wp:positionV>
            <wp:extent cx="7559040" cy="1030833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59040" cy="10308335"/>
                    </a:xfrm>
                    <a:prstGeom prst="rect">
                      <a:avLst/>
                    </a:prstGeom>
                  </pic:spPr>
                </pic:pic>
              </a:graphicData>
            </a:graphic>
          </wp:anchor>
        </w:drawing>
      </w:r>
      <w:r>
        <w:rPr>
          <w:rFonts w:ascii="Times New Roman" w:hint="cs"/>
          <w:sz w:val="17"/>
          <w:rtl/>
        </w:rPr>
        <w:t xml:space="preserve"> </w:t>
      </w:r>
    </w:p>
    <w:p w:rsidR="002718F1" w:rsidRDefault="002718F1">
      <w:pPr>
        <w:rPr>
          <w:rFonts w:ascii="Times New Roman"/>
          <w:sz w:val="17"/>
        </w:rPr>
        <w:sectPr w:rsidR="002718F1">
          <w:type w:val="continuous"/>
          <w:pgSz w:w="11910" w:h="16840"/>
          <w:pgMar w:top="1580" w:right="337" w:bottom="280" w:left="1600" w:header="720" w:footer="720" w:gutter="0"/>
          <w:cols w:space="720"/>
        </w:sectPr>
      </w:pPr>
    </w:p>
    <w:p w:rsidR="002718F1" w:rsidRDefault="001F714C">
      <w:pPr>
        <w:pStyle w:val="Heading1"/>
      </w:pPr>
      <w:r>
        <w:rPr>
          <w:noProof/>
          <w:lang w:bidi="fa-IR"/>
        </w:rPr>
        <w:lastRenderedPageBreak/>
        <w:drawing>
          <wp:anchor distT="0" distB="0" distL="0" distR="0" simplePos="0" relativeHeight="486731264"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0" w:name="_bookmark0"/>
      <w:bookmarkEnd w:id="0"/>
      <w:r>
        <w:rPr>
          <w:color w:val="0C3E13"/>
        </w:rPr>
        <w:t>Contents</w:t>
      </w:r>
    </w:p>
    <w:sdt>
      <w:sdtPr>
        <w:id w:val="1943793348"/>
        <w:docPartObj>
          <w:docPartGallery w:val="Table of Contents"/>
          <w:docPartUnique/>
        </w:docPartObj>
      </w:sdtPr>
      <w:sdtEndPr/>
      <w:sdtContent>
        <w:p w:rsidR="002718F1" w:rsidRDefault="00DB6B23">
          <w:pPr>
            <w:pStyle w:val="TOC1"/>
            <w:tabs>
              <w:tab w:val="right" w:leader="dot" w:pos="9448"/>
            </w:tabs>
            <w:spacing w:before="492"/>
          </w:pPr>
          <w:hyperlink w:anchor="_bookmark0" w:history="1">
            <w:r w:rsidR="001F714C">
              <w:t>Contents</w:t>
            </w:r>
            <w:r w:rsidR="001F714C">
              <w:tab/>
              <w:t>1</w:t>
            </w:r>
          </w:hyperlink>
        </w:p>
        <w:p w:rsidR="002718F1" w:rsidRDefault="00DB6B23">
          <w:pPr>
            <w:pStyle w:val="TOC1"/>
            <w:tabs>
              <w:tab w:val="right" w:leader="dot" w:pos="9448"/>
            </w:tabs>
          </w:pPr>
          <w:hyperlink w:anchor="_bookmark1" w:history="1">
            <w:r w:rsidR="001F714C">
              <w:t>Introduction</w:t>
            </w:r>
            <w:r w:rsidR="001F714C">
              <w:tab/>
              <w:t>3</w:t>
            </w:r>
          </w:hyperlink>
        </w:p>
        <w:p w:rsidR="002718F1" w:rsidRDefault="00DB6B23">
          <w:pPr>
            <w:pStyle w:val="TOC1"/>
            <w:tabs>
              <w:tab w:val="right" w:leader="dot" w:pos="9448"/>
            </w:tabs>
            <w:spacing w:before="140"/>
          </w:pPr>
          <w:hyperlink w:anchor="_bookmark2" w:history="1">
            <w:r w:rsidR="001F714C">
              <w:t>Chapter</w:t>
            </w:r>
            <w:r w:rsidR="001F714C">
              <w:rPr>
                <w:spacing w:val="-3"/>
              </w:rPr>
              <w:t xml:space="preserve"> </w:t>
            </w:r>
            <w:r w:rsidR="001F714C">
              <w:t>I</w:t>
            </w:r>
            <w:r w:rsidR="001F714C">
              <w:tab/>
              <w:t>4</w:t>
            </w:r>
          </w:hyperlink>
        </w:p>
        <w:p w:rsidR="002718F1" w:rsidRDefault="00DB6B23">
          <w:pPr>
            <w:pStyle w:val="TOC2"/>
            <w:tabs>
              <w:tab w:val="right" w:leader="dot" w:pos="9448"/>
            </w:tabs>
          </w:pPr>
          <w:hyperlink w:anchor="_bookmark3" w:history="1">
            <w:r w:rsidR="001F714C">
              <w:t>What is</w:t>
            </w:r>
            <w:r w:rsidR="001F714C">
              <w:rPr>
                <w:spacing w:val="-1"/>
              </w:rPr>
              <w:t xml:space="preserve"> </w:t>
            </w:r>
            <w:r w:rsidR="001F714C">
              <w:t>Technical</w:t>
            </w:r>
            <w:r w:rsidR="001F714C">
              <w:rPr>
                <w:spacing w:val="-1"/>
              </w:rPr>
              <w:t xml:space="preserve"> </w:t>
            </w:r>
            <w:r w:rsidR="001F714C">
              <w:t>Analysis?</w:t>
            </w:r>
            <w:r w:rsidR="001F714C">
              <w:tab/>
              <w:t>4</w:t>
            </w:r>
          </w:hyperlink>
        </w:p>
        <w:p w:rsidR="002718F1" w:rsidRDefault="00DB6B23">
          <w:pPr>
            <w:pStyle w:val="TOC3"/>
            <w:tabs>
              <w:tab w:val="right" w:leader="dot" w:pos="9448"/>
            </w:tabs>
            <w:ind w:left="542" w:firstLine="0"/>
          </w:pPr>
          <w:hyperlink w:anchor="_bookmark4" w:history="1">
            <w:r w:rsidR="001F714C">
              <w:t>1.1 Definition of</w:t>
            </w:r>
            <w:r w:rsidR="001F714C">
              <w:rPr>
                <w:spacing w:val="-2"/>
              </w:rPr>
              <w:t xml:space="preserve"> </w:t>
            </w:r>
            <w:r w:rsidR="001F714C">
              <w:t>Technical</w:t>
            </w:r>
            <w:r w:rsidR="001F714C">
              <w:rPr>
                <w:spacing w:val="-1"/>
              </w:rPr>
              <w:t xml:space="preserve"> </w:t>
            </w:r>
            <w:r w:rsidR="001F714C">
              <w:t>Analysis</w:t>
            </w:r>
            <w:r w:rsidR="001F714C">
              <w:tab/>
              <w:t>4</w:t>
            </w:r>
          </w:hyperlink>
        </w:p>
        <w:p w:rsidR="002718F1" w:rsidRDefault="00DB6B23">
          <w:pPr>
            <w:pStyle w:val="TOC3"/>
            <w:numPr>
              <w:ilvl w:val="1"/>
              <w:numId w:val="13"/>
            </w:numPr>
            <w:tabs>
              <w:tab w:val="left" w:pos="926"/>
              <w:tab w:val="right" w:leader="dot" w:pos="9448"/>
            </w:tabs>
            <w:spacing w:before="139"/>
          </w:pPr>
          <w:hyperlink w:anchor="_bookmark5" w:history="1">
            <w:r w:rsidR="001F714C">
              <w:t>Philosophy of</w:t>
            </w:r>
            <w:r w:rsidR="001F714C">
              <w:rPr>
                <w:spacing w:val="-3"/>
              </w:rPr>
              <w:t xml:space="preserve"> </w:t>
            </w:r>
            <w:r w:rsidR="001F714C">
              <w:t>Technical</w:t>
            </w:r>
            <w:r w:rsidR="001F714C">
              <w:rPr>
                <w:spacing w:val="-1"/>
              </w:rPr>
              <w:t xml:space="preserve"> </w:t>
            </w:r>
            <w:r w:rsidR="001F714C">
              <w:t>Analysis</w:t>
            </w:r>
            <w:r w:rsidR="001F714C">
              <w:tab/>
              <w:t>4</w:t>
            </w:r>
          </w:hyperlink>
        </w:p>
        <w:p w:rsidR="002718F1" w:rsidRDefault="00DB6B23">
          <w:pPr>
            <w:pStyle w:val="TOC3"/>
            <w:numPr>
              <w:ilvl w:val="1"/>
              <w:numId w:val="13"/>
            </w:numPr>
            <w:tabs>
              <w:tab w:val="left" w:pos="926"/>
              <w:tab w:val="right" w:leader="dot" w:pos="9448"/>
            </w:tabs>
          </w:pPr>
          <w:hyperlink w:anchor="_bookmark6" w:history="1">
            <w:r w:rsidR="001F714C">
              <w:t>Technical Analysis vs.</w:t>
            </w:r>
            <w:r w:rsidR="001F714C">
              <w:rPr>
                <w:spacing w:val="-1"/>
              </w:rPr>
              <w:t xml:space="preserve"> </w:t>
            </w:r>
            <w:r w:rsidR="001F714C">
              <w:t>Fundamental</w:t>
            </w:r>
            <w:r w:rsidR="001F714C">
              <w:rPr>
                <w:spacing w:val="-1"/>
              </w:rPr>
              <w:t xml:space="preserve"> </w:t>
            </w:r>
            <w:r w:rsidR="001F714C">
              <w:t>Analysis</w:t>
            </w:r>
            <w:r w:rsidR="001F714C">
              <w:tab/>
              <w:t>5</w:t>
            </w:r>
          </w:hyperlink>
        </w:p>
        <w:p w:rsidR="002718F1" w:rsidRDefault="00DB6B23">
          <w:pPr>
            <w:pStyle w:val="TOC3"/>
            <w:numPr>
              <w:ilvl w:val="1"/>
              <w:numId w:val="13"/>
            </w:numPr>
            <w:tabs>
              <w:tab w:val="left" w:pos="926"/>
              <w:tab w:val="right" w:leader="dot" w:pos="9448"/>
            </w:tabs>
          </w:pPr>
          <w:hyperlink w:anchor="_bookmark7" w:history="1">
            <w:r w:rsidR="001F714C">
              <w:t>Technician or Chartist? Is There</w:t>
            </w:r>
            <w:r w:rsidR="001F714C">
              <w:rPr>
                <w:spacing w:val="-5"/>
              </w:rPr>
              <w:t xml:space="preserve"> </w:t>
            </w:r>
            <w:r w:rsidR="001F714C">
              <w:t>Any Difference?</w:t>
            </w:r>
            <w:r w:rsidR="001F714C">
              <w:tab/>
              <w:t>6</w:t>
            </w:r>
          </w:hyperlink>
        </w:p>
        <w:p w:rsidR="002718F1" w:rsidRDefault="00DB6B23">
          <w:pPr>
            <w:pStyle w:val="TOC3"/>
            <w:numPr>
              <w:ilvl w:val="1"/>
              <w:numId w:val="13"/>
            </w:numPr>
            <w:tabs>
              <w:tab w:val="left" w:pos="926"/>
              <w:tab w:val="right" w:leader="dot" w:pos="9448"/>
            </w:tabs>
            <w:spacing w:before="140"/>
          </w:pPr>
          <w:hyperlink w:anchor="_bookmark8" w:history="1">
            <w:r w:rsidR="001F714C">
              <w:t>Different Theories on Technical</w:t>
            </w:r>
            <w:r w:rsidR="001F714C">
              <w:rPr>
                <w:spacing w:val="1"/>
              </w:rPr>
              <w:t xml:space="preserve"> </w:t>
            </w:r>
            <w:r w:rsidR="001F714C">
              <w:t>Analysis</w:t>
            </w:r>
            <w:r w:rsidR="001F714C">
              <w:tab/>
              <w:t>6</w:t>
            </w:r>
          </w:hyperlink>
        </w:p>
        <w:p w:rsidR="002718F1" w:rsidRDefault="00DB6B23">
          <w:pPr>
            <w:pStyle w:val="TOC1"/>
            <w:tabs>
              <w:tab w:val="right" w:leader="dot" w:pos="9448"/>
            </w:tabs>
            <w:spacing w:before="140"/>
          </w:pPr>
          <w:hyperlink w:anchor="_bookmark9" w:history="1">
            <w:r w:rsidR="001F714C">
              <w:t>Chapter</w:t>
            </w:r>
            <w:r w:rsidR="001F714C">
              <w:rPr>
                <w:spacing w:val="-3"/>
              </w:rPr>
              <w:t xml:space="preserve"> </w:t>
            </w:r>
            <w:r w:rsidR="001F714C">
              <w:t>II</w:t>
            </w:r>
            <w:r w:rsidR="001F714C">
              <w:tab/>
              <w:t>8</w:t>
            </w:r>
          </w:hyperlink>
        </w:p>
        <w:p w:rsidR="002718F1" w:rsidRDefault="00DB6B23">
          <w:pPr>
            <w:pStyle w:val="TOC2"/>
            <w:tabs>
              <w:tab w:val="right" w:leader="dot" w:pos="9448"/>
            </w:tabs>
          </w:pPr>
          <w:hyperlink w:anchor="_bookmark10" w:history="1">
            <w:r w:rsidR="001F714C">
              <w:t>Trend In Terms of</w:t>
            </w:r>
            <w:r w:rsidR="001F714C">
              <w:rPr>
                <w:spacing w:val="-2"/>
              </w:rPr>
              <w:t xml:space="preserve"> </w:t>
            </w:r>
            <w:r w:rsidR="001F714C">
              <w:t>Technical</w:t>
            </w:r>
            <w:r w:rsidR="001F714C">
              <w:rPr>
                <w:spacing w:val="-1"/>
              </w:rPr>
              <w:t xml:space="preserve"> </w:t>
            </w:r>
            <w:r w:rsidR="001F714C">
              <w:t>Analysis</w:t>
            </w:r>
            <w:r w:rsidR="001F714C">
              <w:tab/>
              <w:t>8</w:t>
            </w:r>
          </w:hyperlink>
        </w:p>
        <w:p w:rsidR="002718F1" w:rsidRDefault="00DB6B23">
          <w:pPr>
            <w:pStyle w:val="TOC3"/>
            <w:numPr>
              <w:ilvl w:val="1"/>
              <w:numId w:val="12"/>
            </w:numPr>
            <w:tabs>
              <w:tab w:val="left" w:pos="926"/>
              <w:tab w:val="right" w:leader="dot" w:pos="9448"/>
            </w:tabs>
          </w:pPr>
          <w:hyperlink w:anchor="_bookmark11" w:history="1">
            <w:r w:rsidR="001F714C">
              <w:t>Definition</w:t>
            </w:r>
            <w:r w:rsidR="001F714C">
              <w:rPr>
                <w:spacing w:val="-2"/>
              </w:rPr>
              <w:t xml:space="preserve"> </w:t>
            </w:r>
            <w:r w:rsidR="001F714C">
              <w:t>of</w:t>
            </w:r>
            <w:r w:rsidR="001F714C">
              <w:rPr>
                <w:spacing w:val="-1"/>
              </w:rPr>
              <w:t xml:space="preserve"> </w:t>
            </w:r>
            <w:r w:rsidR="001F714C">
              <w:t>Trend</w:t>
            </w:r>
            <w:r w:rsidR="001F714C">
              <w:tab/>
              <w:t>8</w:t>
            </w:r>
          </w:hyperlink>
        </w:p>
        <w:p w:rsidR="002718F1" w:rsidRDefault="00DB6B23">
          <w:pPr>
            <w:pStyle w:val="TOC3"/>
            <w:numPr>
              <w:ilvl w:val="1"/>
              <w:numId w:val="12"/>
            </w:numPr>
            <w:tabs>
              <w:tab w:val="left" w:pos="926"/>
              <w:tab w:val="right" w:leader="dot" w:pos="9448"/>
            </w:tabs>
            <w:spacing w:before="139"/>
          </w:pPr>
          <w:hyperlink w:anchor="_bookmark12" w:history="1">
            <w:r w:rsidR="001F714C">
              <w:t>Types</w:t>
            </w:r>
            <w:r w:rsidR="001F714C">
              <w:rPr>
                <w:spacing w:val="-1"/>
              </w:rPr>
              <w:t xml:space="preserve"> </w:t>
            </w:r>
            <w:r w:rsidR="001F714C">
              <w:t>of</w:t>
            </w:r>
            <w:r w:rsidR="001F714C">
              <w:rPr>
                <w:spacing w:val="1"/>
              </w:rPr>
              <w:t xml:space="preserve"> </w:t>
            </w:r>
            <w:r w:rsidR="001F714C">
              <w:t>Trends</w:t>
            </w:r>
            <w:r w:rsidR="001F714C">
              <w:tab/>
              <w:t>8</w:t>
            </w:r>
          </w:hyperlink>
        </w:p>
        <w:p w:rsidR="002718F1" w:rsidRDefault="00DB6B23">
          <w:pPr>
            <w:pStyle w:val="TOC3"/>
            <w:numPr>
              <w:ilvl w:val="1"/>
              <w:numId w:val="12"/>
            </w:numPr>
            <w:tabs>
              <w:tab w:val="left" w:pos="926"/>
              <w:tab w:val="right" w:leader="dot" w:pos="9448"/>
            </w:tabs>
          </w:pPr>
          <w:hyperlink w:anchor="_bookmark13" w:history="1">
            <w:r w:rsidR="001F714C">
              <w:t>Support and</w:t>
            </w:r>
            <w:r w:rsidR="001F714C">
              <w:rPr>
                <w:spacing w:val="-3"/>
              </w:rPr>
              <w:t xml:space="preserve"> </w:t>
            </w:r>
            <w:r w:rsidR="001F714C">
              <w:t>Resistance Levels</w:t>
            </w:r>
            <w:r w:rsidR="001F714C">
              <w:tab/>
              <w:t>10</w:t>
            </w:r>
          </w:hyperlink>
        </w:p>
        <w:p w:rsidR="002718F1" w:rsidRDefault="00DB6B23">
          <w:pPr>
            <w:pStyle w:val="TOC3"/>
            <w:numPr>
              <w:ilvl w:val="1"/>
              <w:numId w:val="12"/>
            </w:numPr>
            <w:tabs>
              <w:tab w:val="left" w:pos="926"/>
              <w:tab w:val="right" w:leader="dot" w:pos="9448"/>
            </w:tabs>
          </w:pPr>
          <w:hyperlink w:anchor="_bookmark14" w:history="1">
            <w:r w:rsidR="001F714C">
              <w:t>Trend</w:t>
            </w:r>
            <w:r w:rsidR="001F714C">
              <w:rPr>
                <w:spacing w:val="-2"/>
              </w:rPr>
              <w:t xml:space="preserve"> </w:t>
            </w:r>
            <w:r w:rsidR="001F714C">
              <w:t>Reversal</w:t>
            </w:r>
            <w:r w:rsidR="001F714C">
              <w:tab/>
              <w:t>12</w:t>
            </w:r>
          </w:hyperlink>
        </w:p>
        <w:p w:rsidR="002718F1" w:rsidRDefault="00DB6B23">
          <w:pPr>
            <w:pStyle w:val="TOC3"/>
            <w:numPr>
              <w:ilvl w:val="1"/>
              <w:numId w:val="12"/>
            </w:numPr>
            <w:tabs>
              <w:tab w:val="left" w:pos="926"/>
              <w:tab w:val="right" w:leader="dot" w:pos="9448"/>
            </w:tabs>
            <w:spacing w:before="140"/>
          </w:pPr>
          <w:hyperlink w:anchor="_bookmark15" w:history="1">
            <w:proofErr w:type="spellStart"/>
            <w:r w:rsidR="001F714C">
              <w:t>Trendline</w:t>
            </w:r>
            <w:proofErr w:type="spellEnd"/>
            <w:r w:rsidR="001F714C">
              <w:tab/>
              <w:t>14</w:t>
            </w:r>
          </w:hyperlink>
        </w:p>
        <w:p w:rsidR="002718F1" w:rsidRDefault="00DB6B23">
          <w:pPr>
            <w:pStyle w:val="TOC3"/>
            <w:numPr>
              <w:ilvl w:val="1"/>
              <w:numId w:val="12"/>
            </w:numPr>
            <w:tabs>
              <w:tab w:val="left" w:pos="926"/>
              <w:tab w:val="right" w:leader="dot" w:pos="9448"/>
            </w:tabs>
            <w:spacing w:before="140"/>
          </w:pPr>
          <w:hyperlink w:anchor="_bookmark16" w:history="1">
            <w:r w:rsidR="001F714C">
              <w:t>Channel</w:t>
            </w:r>
            <w:r w:rsidR="001F714C">
              <w:rPr>
                <w:spacing w:val="-1"/>
              </w:rPr>
              <w:t xml:space="preserve"> </w:t>
            </w:r>
            <w:r w:rsidR="001F714C">
              <w:t>Line</w:t>
            </w:r>
            <w:r w:rsidR="001F714C">
              <w:tab/>
              <w:t>16</w:t>
            </w:r>
          </w:hyperlink>
        </w:p>
        <w:p w:rsidR="002718F1" w:rsidRDefault="00DB6B23">
          <w:pPr>
            <w:pStyle w:val="TOC3"/>
            <w:numPr>
              <w:ilvl w:val="1"/>
              <w:numId w:val="12"/>
            </w:numPr>
            <w:tabs>
              <w:tab w:val="left" w:pos="926"/>
              <w:tab w:val="right" w:leader="dot" w:pos="9448"/>
            </w:tabs>
          </w:pPr>
          <w:hyperlink w:anchor="_bookmark17" w:history="1">
            <w:r w:rsidR="001F714C">
              <w:t>Percentage</w:t>
            </w:r>
            <w:r w:rsidR="001F714C">
              <w:rPr>
                <w:spacing w:val="-2"/>
              </w:rPr>
              <w:t xml:space="preserve"> </w:t>
            </w:r>
            <w:r w:rsidR="001F714C">
              <w:t>Retracements</w:t>
            </w:r>
            <w:r w:rsidR="001F714C">
              <w:tab/>
              <w:t>18</w:t>
            </w:r>
          </w:hyperlink>
        </w:p>
        <w:p w:rsidR="002718F1" w:rsidRDefault="00DB6B23">
          <w:pPr>
            <w:pStyle w:val="TOC3"/>
            <w:numPr>
              <w:ilvl w:val="1"/>
              <w:numId w:val="12"/>
            </w:numPr>
            <w:tabs>
              <w:tab w:val="left" w:pos="926"/>
              <w:tab w:val="right" w:leader="dot" w:pos="9448"/>
            </w:tabs>
            <w:spacing w:before="140"/>
          </w:pPr>
          <w:hyperlink w:anchor="_bookmark18" w:history="1">
            <w:r w:rsidR="001F714C">
              <w:t>Price</w:t>
            </w:r>
            <w:r w:rsidR="001F714C">
              <w:rPr>
                <w:spacing w:val="-1"/>
              </w:rPr>
              <w:t xml:space="preserve"> </w:t>
            </w:r>
            <w:r w:rsidR="001F714C">
              <w:t>Gaps</w:t>
            </w:r>
            <w:r w:rsidR="001F714C">
              <w:tab/>
              <w:t>18</w:t>
            </w:r>
          </w:hyperlink>
        </w:p>
        <w:p w:rsidR="002718F1" w:rsidRDefault="00DB6B23">
          <w:pPr>
            <w:pStyle w:val="TOC3"/>
            <w:numPr>
              <w:ilvl w:val="1"/>
              <w:numId w:val="12"/>
            </w:numPr>
            <w:tabs>
              <w:tab w:val="left" w:pos="926"/>
              <w:tab w:val="right" w:leader="dot" w:pos="9448"/>
            </w:tabs>
            <w:spacing w:before="140"/>
          </w:pPr>
          <w:hyperlink w:anchor="_bookmark19" w:history="1">
            <w:r w:rsidR="001F714C">
              <w:t>Trend</w:t>
            </w:r>
            <w:r w:rsidR="001F714C">
              <w:rPr>
                <w:spacing w:val="-2"/>
              </w:rPr>
              <w:t xml:space="preserve"> </w:t>
            </w:r>
            <w:r w:rsidR="001F714C">
              <w:t>Classification</w:t>
            </w:r>
            <w:r w:rsidR="001F714C">
              <w:tab/>
              <w:t>19</w:t>
            </w:r>
          </w:hyperlink>
        </w:p>
        <w:p w:rsidR="002718F1" w:rsidRDefault="00DB6B23">
          <w:pPr>
            <w:pStyle w:val="TOC1"/>
            <w:tabs>
              <w:tab w:val="right" w:leader="dot" w:pos="9448"/>
            </w:tabs>
          </w:pPr>
          <w:hyperlink w:anchor="_bookmark20" w:history="1">
            <w:r w:rsidR="001F714C">
              <w:t>Chapter</w:t>
            </w:r>
            <w:r w:rsidR="001F714C">
              <w:rPr>
                <w:spacing w:val="-3"/>
              </w:rPr>
              <w:t xml:space="preserve"> </w:t>
            </w:r>
            <w:r w:rsidR="001F714C">
              <w:t>III</w:t>
            </w:r>
            <w:r w:rsidR="001F714C">
              <w:tab/>
              <w:t>22</w:t>
            </w:r>
          </w:hyperlink>
        </w:p>
        <w:p w:rsidR="002718F1" w:rsidRDefault="00DB6B23">
          <w:pPr>
            <w:pStyle w:val="TOC2"/>
            <w:tabs>
              <w:tab w:val="right" w:leader="dot" w:pos="9448"/>
            </w:tabs>
          </w:pPr>
          <w:hyperlink w:anchor="_bookmark21" w:history="1">
            <w:r w:rsidR="001F714C">
              <w:t>Chart</w:t>
            </w:r>
            <w:r w:rsidR="001F714C">
              <w:rPr>
                <w:spacing w:val="-1"/>
              </w:rPr>
              <w:t xml:space="preserve"> </w:t>
            </w:r>
            <w:r w:rsidR="001F714C">
              <w:t>Construction</w:t>
            </w:r>
            <w:r w:rsidR="001F714C">
              <w:tab/>
              <w:t>22</w:t>
            </w:r>
          </w:hyperlink>
        </w:p>
        <w:p w:rsidR="002718F1" w:rsidRDefault="00DB6B23">
          <w:pPr>
            <w:pStyle w:val="TOC3"/>
            <w:numPr>
              <w:ilvl w:val="1"/>
              <w:numId w:val="11"/>
            </w:numPr>
            <w:tabs>
              <w:tab w:val="left" w:pos="926"/>
              <w:tab w:val="right" w:leader="dot" w:pos="9448"/>
            </w:tabs>
            <w:spacing w:before="140"/>
          </w:pPr>
          <w:hyperlink w:anchor="_bookmark22" w:history="1">
            <w:r w:rsidR="001F714C">
              <w:t>What is</w:t>
            </w:r>
            <w:r w:rsidR="001F714C">
              <w:rPr>
                <w:spacing w:val="-2"/>
              </w:rPr>
              <w:t xml:space="preserve"> </w:t>
            </w:r>
            <w:r w:rsidR="001F714C">
              <w:t>a</w:t>
            </w:r>
            <w:r w:rsidR="001F714C">
              <w:rPr>
                <w:spacing w:val="1"/>
              </w:rPr>
              <w:t xml:space="preserve"> </w:t>
            </w:r>
            <w:r w:rsidR="001F714C">
              <w:t>Chart?</w:t>
            </w:r>
            <w:r w:rsidR="001F714C">
              <w:tab/>
              <w:t>22</w:t>
            </w:r>
          </w:hyperlink>
        </w:p>
        <w:p w:rsidR="002718F1" w:rsidRDefault="00DB6B23">
          <w:pPr>
            <w:pStyle w:val="TOC3"/>
            <w:numPr>
              <w:ilvl w:val="1"/>
              <w:numId w:val="11"/>
            </w:numPr>
            <w:tabs>
              <w:tab w:val="left" w:pos="1202"/>
              <w:tab w:val="left" w:pos="1203"/>
              <w:tab w:val="right" w:leader="dot" w:pos="9448"/>
            </w:tabs>
            <w:spacing w:before="140"/>
            <w:ind w:left="1202" w:hanging="661"/>
          </w:pPr>
          <w:hyperlink w:anchor="_bookmark23" w:history="1">
            <w:r w:rsidR="001F714C">
              <w:t>Types</w:t>
            </w:r>
            <w:r w:rsidR="001F714C">
              <w:rPr>
                <w:spacing w:val="-2"/>
              </w:rPr>
              <w:t xml:space="preserve"> </w:t>
            </w:r>
            <w:r w:rsidR="001F714C">
              <w:t>of Charts</w:t>
            </w:r>
            <w:r w:rsidR="001F714C">
              <w:tab/>
              <w:t>24</w:t>
            </w:r>
          </w:hyperlink>
        </w:p>
        <w:p w:rsidR="002718F1" w:rsidRDefault="00DB6B23">
          <w:pPr>
            <w:pStyle w:val="TOC3"/>
            <w:numPr>
              <w:ilvl w:val="1"/>
              <w:numId w:val="11"/>
            </w:numPr>
            <w:tabs>
              <w:tab w:val="left" w:pos="926"/>
              <w:tab w:val="right" w:leader="dot" w:pos="9448"/>
            </w:tabs>
          </w:pPr>
          <w:hyperlink w:anchor="_bookmark24" w:history="1">
            <w:r w:rsidR="001F714C">
              <w:t>Chart</w:t>
            </w:r>
            <w:r w:rsidR="001F714C">
              <w:rPr>
                <w:spacing w:val="-1"/>
              </w:rPr>
              <w:t xml:space="preserve"> </w:t>
            </w:r>
            <w:r w:rsidR="001F714C">
              <w:t>Patterns</w:t>
            </w:r>
            <w:r w:rsidR="001F714C">
              <w:tab/>
              <w:t>28</w:t>
            </w:r>
          </w:hyperlink>
        </w:p>
        <w:p w:rsidR="002718F1" w:rsidRDefault="00DB6B23">
          <w:pPr>
            <w:pStyle w:val="TOC3"/>
            <w:tabs>
              <w:tab w:val="left" w:pos="1421"/>
              <w:tab w:val="right" w:leader="dot" w:pos="9448"/>
            </w:tabs>
            <w:spacing w:before="139"/>
            <w:ind w:left="542" w:firstLine="0"/>
          </w:pPr>
          <w:hyperlink w:anchor="_bookmark25" w:history="1">
            <w:r w:rsidR="001F714C">
              <w:t>3.2.1.</w:t>
            </w:r>
            <w:r w:rsidR="001F714C">
              <w:tab/>
              <w:t>Reversal</w:t>
            </w:r>
            <w:r w:rsidR="001F714C">
              <w:rPr>
                <w:spacing w:val="-1"/>
              </w:rPr>
              <w:t xml:space="preserve"> </w:t>
            </w:r>
            <w:r w:rsidR="001F714C">
              <w:t>Chart</w:t>
            </w:r>
            <w:r w:rsidR="001F714C">
              <w:rPr>
                <w:spacing w:val="-1"/>
              </w:rPr>
              <w:t xml:space="preserve"> </w:t>
            </w:r>
            <w:r w:rsidR="001F714C">
              <w:t>Patterns</w:t>
            </w:r>
            <w:r w:rsidR="001F714C">
              <w:tab/>
              <w:t>29</w:t>
            </w:r>
          </w:hyperlink>
        </w:p>
        <w:p w:rsidR="002718F1" w:rsidRDefault="00DB6B23">
          <w:pPr>
            <w:pStyle w:val="TOC3"/>
            <w:tabs>
              <w:tab w:val="left" w:pos="1421"/>
              <w:tab w:val="right" w:leader="dot" w:pos="9448"/>
            </w:tabs>
            <w:ind w:left="542" w:firstLine="0"/>
          </w:pPr>
          <w:hyperlink w:anchor="_bookmark26" w:history="1">
            <w:r w:rsidR="001F714C">
              <w:t>3.3.2.</w:t>
            </w:r>
            <w:r w:rsidR="001F714C">
              <w:tab/>
              <w:t>Continuation</w:t>
            </w:r>
            <w:r w:rsidR="001F714C">
              <w:rPr>
                <w:spacing w:val="1"/>
              </w:rPr>
              <w:t xml:space="preserve"> </w:t>
            </w:r>
            <w:r w:rsidR="001F714C">
              <w:t>Chart Patterns</w:t>
            </w:r>
            <w:r w:rsidR="001F714C">
              <w:tab/>
              <w:t>32</w:t>
            </w:r>
          </w:hyperlink>
        </w:p>
        <w:p w:rsidR="002718F1" w:rsidRDefault="00DB6B23">
          <w:pPr>
            <w:pStyle w:val="TOC3"/>
            <w:numPr>
              <w:ilvl w:val="1"/>
              <w:numId w:val="11"/>
            </w:numPr>
            <w:tabs>
              <w:tab w:val="left" w:pos="1202"/>
              <w:tab w:val="left" w:pos="1203"/>
              <w:tab w:val="right" w:leader="dot" w:pos="9448"/>
            </w:tabs>
            <w:ind w:left="1202" w:hanging="661"/>
          </w:pPr>
          <w:hyperlink w:anchor="_bookmark27" w:history="1">
            <w:r w:rsidR="001F714C">
              <w:t>The Importance</w:t>
            </w:r>
            <w:r w:rsidR="001F714C">
              <w:rPr>
                <w:spacing w:val="-4"/>
              </w:rPr>
              <w:t xml:space="preserve"> </w:t>
            </w:r>
            <w:r w:rsidR="001F714C">
              <w:t>of</w:t>
            </w:r>
            <w:r w:rsidR="001F714C">
              <w:rPr>
                <w:spacing w:val="-1"/>
              </w:rPr>
              <w:t xml:space="preserve"> </w:t>
            </w:r>
            <w:r w:rsidR="001F714C">
              <w:t>Volume</w:t>
            </w:r>
            <w:r w:rsidR="001F714C">
              <w:tab/>
              <w:t>35</w:t>
            </w:r>
          </w:hyperlink>
        </w:p>
        <w:p w:rsidR="002718F1" w:rsidRDefault="00DB6B23">
          <w:pPr>
            <w:pStyle w:val="TOC1"/>
            <w:tabs>
              <w:tab w:val="right" w:leader="dot" w:pos="9448"/>
            </w:tabs>
          </w:pPr>
          <w:hyperlink w:anchor="_bookmark28" w:history="1">
            <w:r w:rsidR="001F714C">
              <w:t>Chapter</w:t>
            </w:r>
            <w:r w:rsidR="001F714C">
              <w:rPr>
                <w:spacing w:val="-3"/>
              </w:rPr>
              <w:t xml:space="preserve"> </w:t>
            </w:r>
            <w:r w:rsidR="001F714C">
              <w:t>IV</w:t>
            </w:r>
            <w:r w:rsidR="001F714C">
              <w:tab/>
              <w:t>37</w:t>
            </w:r>
          </w:hyperlink>
        </w:p>
        <w:p w:rsidR="002718F1" w:rsidRDefault="00DB6B23">
          <w:pPr>
            <w:pStyle w:val="TOC2"/>
            <w:tabs>
              <w:tab w:val="right" w:leader="dot" w:pos="9448"/>
            </w:tabs>
            <w:spacing w:before="139"/>
          </w:pPr>
          <w:hyperlink w:anchor="_bookmark29" w:history="1">
            <w:r w:rsidR="001F714C">
              <w:t>Technical Indicators</w:t>
            </w:r>
            <w:r w:rsidR="001F714C">
              <w:tab/>
              <w:t>37</w:t>
            </w:r>
          </w:hyperlink>
        </w:p>
        <w:p w:rsidR="002718F1" w:rsidRDefault="00DB6B23">
          <w:pPr>
            <w:pStyle w:val="TOC3"/>
            <w:numPr>
              <w:ilvl w:val="1"/>
              <w:numId w:val="10"/>
            </w:numPr>
            <w:tabs>
              <w:tab w:val="left" w:pos="926"/>
              <w:tab w:val="right" w:leader="dot" w:pos="9448"/>
            </w:tabs>
          </w:pPr>
          <w:hyperlink w:anchor="_bookmark30" w:history="1">
            <w:r w:rsidR="001F714C">
              <w:t>What is a</w:t>
            </w:r>
            <w:r w:rsidR="001F714C">
              <w:rPr>
                <w:spacing w:val="-1"/>
              </w:rPr>
              <w:t xml:space="preserve"> </w:t>
            </w:r>
            <w:r w:rsidR="001F714C">
              <w:t>Technical</w:t>
            </w:r>
            <w:r w:rsidR="001F714C">
              <w:rPr>
                <w:spacing w:val="-1"/>
              </w:rPr>
              <w:t xml:space="preserve"> </w:t>
            </w:r>
            <w:r w:rsidR="001F714C">
              <w:t>Indicator?</w:t>
            </w:r>
            <w:r w:rsidR="001F714C">
              <w:tab/>
              <w:t>37</w:t>
            </w:r>
          </w:hyperlink>
        </w:p>
      </w:sdtContent>
    </w:sdt>
    <w:p w:rsidR="002718F1" w:rsidRDefault="001F714C">
      <w:pPr>
        <w:spacing w:before="207"/>
        <w:ind w:right="505"/>
        <w:jc w:val="right"/>
        <w:rPr>
          <w:sz w:val="50"/>
        </w:rPr>
      </w:pPr>
      <w:r>
        <w:rPr>
          <w:noProof/>
          <w:lang w:bidi="fa-IR"/>
        </w:rPr>
        <w:drawing>
          <wp:anchor distT="0" distB="0" distL="0" distR="0" simplePos="0" relativeHeight="15729664" behindDoc="0" locked="0" layoutInCell="1" allowOverlap="1">
            <wp:simplePos x="0" y="0"/>
            <wp:positionH relativeFrom="page">
              <wp:posOffset>2450666</wp:posOffset>
            </wp:positionH>
            <wp:positionV relativeFrom="paragraph">
              <wp:posOffset>500103</wp:posOffset>
            </wp:positionV>
            <wp:extent cx="1067432" cy="284169"/>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30176" behindDoc="0" locked="0" layoutInCell="1" allowOverlap="1">
            <wp:simplePos x="0" y="0"/>
            <wp:positionH relativeFrom="page">
              <wp:posOffset>1112449</wp:posOffset>
            </wp:positionH>
            <wp:positionV relativeFrom="paragraph">
              <wp:posOffset>458136</wp:posOffset>
            </wp:positionV>
            <wp:extent cx="1131675" cy="3817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w:t>
      </w:r>
    </w:p>
    <w:p w:rsidR="002718F1" w:rsidRDefault="001F714C">
      <w:pPr>
        <w:pStyle w:val="BodyText"/>
        <w:ind w:left="4093"/>
        <w:rPr>
          <w:sz w:val="20"/>
        </w:rPr>
      </w:pPr>
      <w:r>
        <w:rPr>
          <w:noProof/>
          <w:sz w:val="20"/>
          <w:lang w:bidi="fa-IR"/>
        </w:rPr>
        <w:drawing>
          <wp:inline distT="0" distB="0" distL="0" distR="0">
            <wp:extent cx="1074678" cy="264128"/>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1074678"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ListParagraph"/>
        <w:numPr>
          <w:ilvl w:val="1"/>
          <w:numId w:val="10"/>
        </w:numPr>
        <w:tabs>
          <w:tab w:val="left" w:pos="926"/>
          <w:tab w:val="right" w:leader="dot" w:pos="9448"/>
        </w:tabs>
        <w:spacing w:before="35"/>
      </w:pPr>
      <w:r>
        <w:rPr>
          <w:noProof/>
          <w:lang w:bidi="fa-IR"/>
        </w:rPr>
        <w:lastRenderedPageBreak/>
        <w:drawing>
          <wp:anchor distT="0" distB="0" distL="0" distR="0" simplePos="0" relativeHeight="486732800"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jpeg"/>
                    <pic:cNvPicPr/>
                  </pic:nvPicPr>
                  <pic:blipFill>
                    <a:blip r:embed="rId9" cstate="print"/>
                    <a:stretch>
                      <a:fillRect/>
                    </a:stretch>
                  </pic:blipFill>
                  <pic:spPr>
                    <a:xfrm>
                      <a:off x="0" y="0"/>
                      <a:ext cx="2557678" cy="3612909"/>
                    </a:xfrm>
                    <a:prstGeom prst="rect">
                      <a:avLst/>
                    </a:prstGeom>
                  </pic:spPr>
                </pic:pic>
              </a:graphicData>
            </a:graphic>
          </wp:anchor>
        </w:drawing>
      </w:r>
      <w:hyperlink w:anchor="_bookmark31" w:history="1">
        <w:r>
          <w:t>Various Classifications of</w:t>
        </w:r>
        <w:r>
          <w:rPr>
            <w:spacing w:val="-3"/>
          </w:rPr>
          <w:t xml:space="preserve"> </w:t>
        </w:r>
        <w:r>
          <w:t>Technical Indicators</w:t>
        </w:r>
        <w:r>
          <w:tab/>
          <w:t>37</w:t>
        </w:r>
      </w:hyperlink>
    </w:p>
    <w:p w:rsidR="002718F1" w:rsidRDefault="00DB6B23">
      <w:pPr>
        <w:pStyle w:val="ListParagraph"/>
        <w:numPr>
          <w:ilvl w:val="1"/>
          <w:numId w:val="10"/>
        </w:numPr>
        <w:tabs>
          <w:tab w:val="left" w:pos="927"/>
          <w:tab w:val="right" w:leader="dot" w:pos="9448"/>
        </w:tabs>
        <w:spacing w:before="140"/>
        <w:ind w:left="926" w:hanging="385"/>
      </w:pPr>
      <w:hyperlink w:anchor="_bookmark32" w:history="1">
        <w:r w:rsidR="001F714C">
          <w:t>Major</w:t>
        </w:r>
        <w:r w:rsidR="001F714C">
          <w:rPr>
            <w:spacing w:val="-1"/>
          </w:rPr>
          <w:t xml:space="preserve"> </w:t>
        </w:r>
        <w:r w:rsidR="001F714C">
          <w:t>Technical</w:t>
        </w:r>
        <w:r w:rsidR="001F714C">
          <w:rPr>
            <w:spacing w:val="-1"/>
          </w:rPr>
          <w:t xml:space="preserve"> </w:t>
        </w:r>
        <w:r w:rsidR="001F714C">
          <w:t>Indicators</w:t>
        </w:r>
        <w:r w:rsidR="001F714C">
          <w:tab/>
          <w:t>37</w:t>
        </w:r>
      </w:hyperlink>
    </w:p>
    <w:p w:rsidR="002718F1" w:rsidRDefault="00DB6B23">
      <w:pPr>
        <w:pStyle w:val="BodyText"/>
        <w:tabs>
          <w:tab w:val="right" w:leader="dot" w:pos="9448"/>
        </w:tabs>
        <w:spacing w:before="140"/>
        <w:ind w:left="101"/>
      </w:pPr>
      <w:hyperlink w:anchor="_bookmark33" w:history="1">
        <w:r w:rsidR="001F714C">
          <w:t>Conclusion</w:t>
        </w:r>
        <w:r w:rsidR="001F714C">
          <w:tab/>
          <w:t>41</w:t>
        </w:r>
      </w:hyperlink>
    </w:p>
    <w:p w:rsidR="002718F1" w:rsidRDefault="00DB6B23">
      <w:pPr>
        <w:pStyle w:val="BodyText"/>
        <w:tabs>
          <w:tab w:val="right" w:leader="dot" w:pos="9448"/>
        </w:tabs>
        <w:spacing w:before="140"/>
        <w:ind w:left="101"/>
      </w:pPr>
      <w:hyperlink w:anchor="_bookmark34" w:history="1">
        <w:r w:rsidR="001F714C">
          <w:t>Bibliography</w:t>
        </w:r>
        <w:r w:rsidR="001F714C">
          <w:tab/>
          <w:t>42</w:t>
        </w:r>
      </w:hyperlink>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2718F1">
      <w:pPr>
        <w:pStyle w:val="BodyText"/>
        <w:rPr>
          <w:sz w:val="50"/>
        </w:rPr>
      </w:pPr>
    </w:p>
    <w:p w:rsidR="002718F1" w:rsidRDefault="001F714C">
      <w:pPr>
        <w:spacing w:before="416"/>
        <w:ind w:right="505"/>
        <w:jc w:val="right"/>
        <w:rPr>
          <w:sz w:val="50"/>
        </w:rPr>
      </w:pPr>
      <w:r>
        <w:rPr>
          <w:noProof/>
          <w:lang w:bidi="fa-IR"/>
        </w:rPr>
        <w:drawing>
          <wp:anchor distT="0" distB="0" distL="0" distR="0" simplePos="0" relativeHeight="15731200" behindDoc="0" locked="0" layoutInCell="1" allowOverlap="1">
            <wp:simplePos x="0" y="0"/>
            <wp:positionH relativeFrom="page">
              <wp:posOffset>2450666</wp:posOffset>
            </wp:positionH>
            <wp:positionV relativeFrom="paragraph">
              <wp:posOffset>632818</wp:posOffset>
            </wp:positionV>
            <wp:extent cx="1067432" cy="284169"/>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31712" behindDoc="0" locked="0" layoutInCell="1" allowOverlap="1">
            <wp:simplePos x="0" y="0"/>
            <wp:positionH relativeFrom="page">
              <wp:posOffset>1112449</wp:posOffset>
            </wp:positionH>
            <wp:positionV relativeFrom="paragraph">
              <wp:posOffset>590851</wp:posOffset>
            </wp:positionV>
            <wp:extent cx="1131675" cy="381762"/>
            <wp:effectExtent l="0" t="0" r="0" b="0"/>
            <wp:wrapNone/>
            <wp:docPr id="1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w:t>
      </w:r>
    </w:p>
    <w:p w:rsidR="002718F1" w:rsidRDefault="001F714C">
      <w:pPr>
        <w:pStyle w:val="BodyText"/>
        <w:ind w:left="4093"/>
        <w:rPr>
          <w:sz w:val="20"/>
        </w:rPr>
      </w:pPr>
      <w:r>
        <w:rPr>
          <w:noProof/>
          <w:sz w:val="20"/>
          <w:lang w:bidi="fa-IR"/>
        </w:rPr>
        <w:drawing>
          <wp:inline distT="0" distB="0" distL="0" distR="0">
            <wp:extent cx="1075409" cy="264128"/>
            <wp:effectExtent l="0" t="0" r="0" b="0"/>
            <wp:docPr id="1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5.png"/>
                    <pic:cNvPicPr/>
                  </pic:nvPicPr>
                  <pic:blipFill>
                    <a:blip r:embed="rId12" cstate="print"/>
                    <a:stretch>
                      <a:fillRect/>
                    </a:stretch>
                  </pic:blipFill>
                  <pic:spPr>
                    <a:xfrm>
                      <a:off x="0" y="0"/>
                      <a:ext cx="1075409"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Heading1"/>
      </w:pPr>
      <w:r>
        <w:rPr>
          <w:noProof/>
          <w:lang w:bidi="fa-IR"/>
        </w:rPr>
        <w:lastRenderedPageBreak/>
        <w:drawing>
          <wp:anchor distT="0" distB="0" distL="0" distR="0" simplePos="0" relativeHeight="486734336"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1" w:name="_bookmark1"/>
      <w:bookmarkEnd w:id="1"/>
      <w:r>
        <w:rPr>
          <w:color w:val="0C3E13"/>
        </w:rPr>
        <w:t>Introduction</w:t>
      </w:r>
    </w:p>
    <w:p w:rsidR="002718F1" w:rsidRDefault="001F714C">
      <w:pPr>
        <w:pStyle w:val="BodyText"/>
        <w:spacing w:before="492" w:line="276" w:lineRule="auto"/>
        <w:ind w:left="101" w:right="508" w:firstLine="360"/>
        <w:jc w:val="both"/>
      </w:pPr>
      <w:r>
        <w:t>The</w:t>
      </w:r>
      <w:r>
        <w:rPr>
          <w:spacing w:val="-8"/>
        </w:rPr>
        <w:t xml:space="preserve"> </w:t>
      </w:r>
      <w:r>
        <w:t>financial</w:t>
      </w:r>
      <w:r>
        <w:rPr>
          <w:spacing w:val="-7"/>
        </w:rPr>
        <w:t xml:space="preserve"> </w:t>
      </w:r>
      <w:r>
        <w:t>market</w:t>
      </w:r>
      <w:r>
        <w:rPr>
          <w:spacing w:val="-8"/>
        </w:rPr>
        <w:t xml:space="preserve"> </w:t>
      </w:r>
      <w:r>
        <w:t>is</w:t>
      </w:r>
      <w:r>
        <w:rPr>
          <w:spacing w:val="-7"/>
        </w:rPr>
        <w:t xml:space="preserve"> </w:t>
      </w:r>
      <w:r>
        <w:t>one</w:t>
      </w:r>
      <w:r>
        <w:rPr>
          <w:spacing w:val="-8"/>
        </w:rPr>
        <w:t xml:space="preserve"> </w:t>
      </w:r>
      <w:r>
        <w:t>of</w:t>
      </w:r>
      <w:r>
        <w:rPr>
          <w:spacing w:val="-7"/>
        </w:rPr>
        <w:t xml:space="preserve"> </w:t>
      </w:r>
      <w:r>
        <w:t>the</w:t>
      </w:r>
      <w:r>
        <w:rPr>
          <w:spacing w:val="-8"/>
        </w:rPr>
        <w:t xml:space="preserve"> </w:t>
      </w:r>
      <w:r>
        <w:t>most</w:t>
      </w:r>
      <w:r>
        <w:rPr>
          <w:spacing w:val="-8"/>
        </w:rPr>
        <w:t xml:space="preserve"> </w:t>
      </w:r>
      <w:r>
        <w:t>exciting</w:t>
      </w:r>
      <w:r>
        <w:rPr>
          <w:spacing w:val="-7"/>
        </w:rPr>
        <w:t xml:space="preserve"> </w:t>
      </w:r>
      <w:r>
        <w:t>and</w:t>
      </w:r>
      <w:r>
        <w:rPr>
          <w:spacing w:val="-8"/>
        </w:rPr>
        <w:t xml:space="preserve"> </w:t>
      </w:r>
      <w:r>
        <w:t>fast-paced</w:t>
      </w:r>
      <w:r>
        <w:rPr>
          <w:spacing w:val="-6"/>
        </w:rPr>
        <w:t xml:space="preserve"> </w:t>
      </w:r>
      <w:r>
        <w:t>markets</w:t>
      </w:r>
      <w:r>
        <w:rPr>
          <w:spacing w:val="-8"/>
        </w:rPr>
        <w:t xml:space="preserve"> </w:t>
      </w:r>
      <w:r>
        <w:t>in</w:t>
      </w:r>
      <w:r>
        <w:rPr>
          <w:spacing w:val="-7"/>
        </w:rPr>
        <w:t xml:space="preserve"> </w:t>
      </w:r>
      <w:r>
        <w:t>the</w:t>
      </w:r>
      <w:r>
        <w:rPr>
          <w:spacing w:val="-8"/>
        </w:rPr>
        <w:t xml:space="preserve"> </w:t>
      </w:r>
      <w:r>
        <w:t>world</w:t>
      </w:r>
      <w:r>
        <w:rPr>
          <w:spacing w:val="-9"/>
        </w:rPr>
        <w:t xml:space="preserve"> </w:t>
      </w:r>
      <w:r>
        <w:t>which</w:t>
      </w:r>
      <w:r>
        <w:rPr>
          <w:spacing w:val="-7"/>
        </w:rPr>
        <w:t xml:space="preserve"> </w:t>
      </w:r>
      <w:r>
        <w:t>day</w:t>
      </w:r>
      <w:r>
        <w:rPr>
          <w:spacing w:val="-9"/>
        </w:rPr>
        <w:t xml:space="preserve"> </w:t>
      </w:r>
      <w:r>
        <w:t>by</w:t>
      </w:r>
      <w:r>
        <w:rPr>
          <w:spacing w:val="-7"/>
        </w:rPr>
        <w:t xml:space="preserve"> </w:t>
      </w:r>
      <w:r>
        <w:t>day attracts new traders and investors. Though it provides plenty of opportunity for investors in order to be successful,</w:t>
      </w:r>
      <w:r>
        <w:rPr>
          <w:spacing w:val="-7"/>
        </w:rPr>
        <w:t xml:space="preserve"> </w:t>
      </w:r>
      <w:r>
        <w:t>each</w:t>
      </w:r>
      <w:r>
        <w:rPr>
          <w:spacing w:val="-8"/>
        </w:rPr>
        <w:t xml:space="preserve"> </w:t>
      </w:r>
      <w:r>
        <w:t>investor</w:t>
      </w:r>
      <w:r>
        <w:rPr>
          <w:spacing w:val="-7"/>
        </w:rPr>
        <w:t xml:space="preserve"> </w:t>
      </w:r>
      <w:r>
        <w:t>should</w:t>
      </w:r>
      <w:r>
        <w:rPr>
          <w:spacing w:val="-9"/>
        </w:rPr>
        <w:t xml:space="preserve"> </w:t>
      </w:r>
      <w:r>
        <w:t>understand</w:t>
      </w:r>
      <w:r>
        <w:rPr>
          <w:spacing w:val="-6"/>
        </w:rPr>
        <w:t xml:space="preserve"> </w:t>
      </w:r>
      <w:r>
        <w:t>the</w:t>
      </w:r>
      <w:r>
        <w:rPr>
          <w:spacing w:val="-8"/>
        </w:rPr>
        <w:t xml:space="preserve"> </w:t>
      </w:r>
      <w:r>
        <w:t>basics</w:t>
      </w:r>
      <w:r>
        <w:rPr>
          <w:spacing w:val="-7"/>
        </w:rPr>
        <w:t xml:space="preserve"> </w:t>
      </w:r>
      <w:r>
        <w:t>behind</w:t>
      </w:r>
      <w:r>
        <w:rPr>
          <w:spacing w:val="-6"/>
        </w:rPr>
        <w:t xml:space="preserve"> </w:t>
      </w:r>
      <w:r>
        <w:t>market</w:t>
      </w:r>
      <w:r>
        <w:rPr>
          <w:spacing w:val="-8"/>
        </w:rPr>
        <w:t xml:space="preserve"> </w:t>
      </w:r>
      <w:r>
        <w:t>movements</w:t>
      </w:r>
      <w:r>
        <w:rPr>
          <w:spacing w:val="-7"/>
        </w:rPr>
        <w:t xml:space="preserve"> </w:t>
      </w:r>
      <w:r>
        <w:t>and</w:t>
      </w:r>
      <w:r>
        <w:rPr>
          <w:spacing w:val="-9"/>
        </w:rPr>
        <w:t xml:space="preserve"> </w:t>
      </w:r>
      <w:r>
        <w:t>analyze</w:t>
      </w:r>
      <w:r>
        <w:rPr>
          <w:spacing w:val="-8"/>
        </w:rPr>
        <w:t xml:space="preserve"> </w:t>
      </w:r>
      <w:r>
        <w:t>securities.</w:t>
      </w:r>
    </w:p>
    <w:p w:rsidR="002718F1" w:rsidRDefault="001F714C">
      <w:pPr>
        <w:pStyle w:val="BodyText"/>
        <w:spacing w:before="120" w:line="276" w:lineRule="auto"/>
        <w:ind w:left="101" w:right="506" w:firstLine="360"/>
        <w:jc w:val="both"/>
      </w:pPr>
      <w:r>
        <w:t>The methods used for analyzing securities and making investment decisions fall into two categories: fundamental and technical analysis. Fundamental analysis considers macroeconomic factors to estimate the</w:t>
      </w:r>
      <w:r>
        <w:rPr>
          <w:spacing w:val="-5"/>
        </w:rPr>
        <w:t xml:space="preserve"> </w:t>
      </w:r>
      <w:r>
        <w:t>value</w:t>
      </w:r>
      <w:r>
        <w:rPr>
          <w:spacing w:val="-6"/>
        </w:rPr>
        <w:t xml:space="preserve"> </w:t>
      </w:r>
      <w:r>
        <w:t>of</w:t>
      </w:r>
      <w:r>
        <w:rPr>
          <w:spacing w:val="-4"/>
        </w:rPr>
        <w:t xml:space="preserve"> </w:t>
      </w:r>
      <w:r>
        <w:t>a</w:t>
      </w:r>
      <w:r>
        <w:rPr>
          <w:spacing w:val="-4"/>
        </w:rPr>
        <w:t xml:space="preserve"> </w:t>
      </w:r>
      <w:r>
        <w:t>security,</w:t>
      </w:r>
      <w:r>
        <w:rPr>
          <w:spacing w:val="-4"/>
        </w:rPr>
        <w:t xml:space="preserve"> </w:t>
      </w:r>
      <w:r>
        <w:t>while</w:t>
      </w:r>
      <w:r>
        <w:rPr>
          <w:spacing w:val="-5"/>
        </w:rPr>
        <w:t xml:space="preserve"> </w:t>
      </w:r>
      <w:r>
        <w:t>technical</w:t>
      </w:r>
      <w:r>
        <w:rPr>
          <w:spacing w:val="-3"/>
        </w:rPr>
        <w:t xml:space="preserve"> </w:t>
      </w:r>
      <w:r>
        <w:t>analysis</w:t>
      </w:r>
      <w:r>
        <w:rPr>
          <w:spacing w:val="-5"/>
        </w:rPr>
        <w:t xml:space="preserve"> </w:t>
      </w:r>
      <w:r>
        <w:t>is</w:t>
      </w:r>
      <w:r>
        <w:rPr>
          <w:spacing w:val="-4"/>
        </w:rPr>
        <w:t xml:space="preserve"> </w:t>
      </w:r>
      <w:r>
        <w:t>constrained</w:t>
      </w:r>
      <w:r>
        <w:rPr>
          <w:spacing w:val="-6"/>
        </w:rPr>
        <w:t xml:space="preserve"> </w:t>
      </w:r>
      <w:r>
        <w:t>only</w:t>
      </w:r>
      <w:r>
        <w:rPr>
          <w:spacing w:val="-2"/>
        </w:rPr>
        <w:t xml:space="preserve"> </w:t>
      </w:r>
      <w:r>
        <w:t>to</w:t>
      </w:r>
      <w:r>
        <w:rPr>
          <w:spacing w:val="-5"/>
        </w:rPr>
        <w:t xml:space="preserve"> </w:t>
      </w:r>
      <w:r>
        <w:t>the</w:t>
      </w:r>
      <w:r>
        <w:rPr>
          <w:spacing w:val="-4"/>
        </w:rPr>
        <w:t xml:space="preserve"> </w:t>
      </w:r>
      <w:r>
        <w:t>price</w:t>
      </w:r>
      <w:r>
        <w:rPr>
          <w:spacing w:val="-4"/>
        </w:rPr>
        <w:t xml:space="preserve"> </w:t>
      </w:r>
      <w:r>
        <w:t>movements</w:t>
      </w:r>
      <w:r>
        <w:rPr>
          <w:spacing w:val="-5"/>
        </w:rPr>
        <w:t xml:space="preserve"> </w:t>
      </w:r>
      <w:r>
        <w:t>in</w:t>
      </w:r>
      <w:r>
        <w:rPr>
          <w:spacing w:val="-5"/>
        </w:rPr>
        <w:t xml:space="preserve"> </w:t>
      </w:r>
      <w:r>
        <w:t>the</w:t>
      </w:r>
      <w:r>
        <w:rPr>
          <w:spacing w:val="-5"/>
        </w:rPr>
        <w:t xml:space="preserve"> </w:t>
      </w:r>
      <w:r>
        <w:t>market. Technical analysis attempts to understand the market psychology by studying the market itself. For this reason, some analysts offer that a better name for the use of such kind of market analysis might be risk/return analysis or market</w:t>
      </w:r>
      <w:r>
        <w:rPr>
          <w:spacing w:val="-3"/>
        </w:rPr>
        <w:t xml:space="preserve"> </w:t>
      </w:r>
      <w:r>
        <w:t>psychology.</w:t>
      </w:r>
    </w:p>
    <w:p w:rsidR="002718F1" w:rsidRDefault="001F714C">
      <w:pPr>
        <w:pStyle w:val="BodyText"/>
        <w:spacing w:before="120" w:line="276" w:lineRule="auto"/>
        <w:ind w:left="101" w:right="507" w:firstLine="360"/>
        <w:jc w:val="both"/>
      </w:pPr>
      <w:r>
        <w:t>At</w:t>
      </w:r>
      <w:r>
        <w:rPr>
          <w:spacing w:val="-4"/>
        </w:rPr>
        <w:t xml:space="preserve"> </w:t>
      </w:r>
      <w:r>
        <w:t>its</w:t>
      </w:r>
      <w:r>
        <w:rPr>
          <w:spacing w:val="-3"/>
        </w:rPr>
        <w:t xml:space="preserve"> </w:t>
      </w:r>
      <w:r>
        <w:t>core</w:t>
      </w:r>
      <w:r>
        <w:rPr>
          <w:spacing w:val="-2"/>
        </w:rPr>
        <w:t xml:space="preserve"> </w:t>
      </w:r>
      <w:r>
        <w:t>technical</w:t>
      </w:r>
      <w:r>
        <w:rPr>
          <w:spacing w:val="-3"/>
        </w:rPr>
        <w:t xml:space="preserve"> </w:t>
      </w:r>
      <w:r>
        <w:t>analysis</w:t>
      </w:r>
      <w:r>
        <w:rPr>
          <w:spacing w:val="-3"/>
        </w:rPr>
        <w:t xml:space="preserve"> </w:t>
      </w:r>
      <w:r>
        <w:t>is</w:t>
      </w:r>
      <w:r>
        <w:rPr>
          <w:spacing w:val="-2"/>
        </w:rPr>
        <w:t xml:space="preserve"> </w:t>
      </w:r>
      <w:r>
        <w:t>a</w:t>
      </w:r>
      <w:r>
        <w:rPr>
          <w:spacing w:val="-2"/>
        </w:rPr>
        <w:t xml:space="preserve"> </w:t>
      </w:r>
      <w:r>
        <w:t>method</w:t>
      </w:r>
      <w:r>
        <w:rPr>
          <w:spacing w:val="-5"/>
        </w:rPr>
        <w:t xml:space="preserve"> </w:t>
      </w:r>
      <w:r>
        <w:t>of</w:t>
      </w:r>
      <w:r>
        <w:rPr>
          <w:spacing w:val="-1"/>
        </w:rPr>
        <w:t xml:space="preserve"> </w:t>
      </w:r>
      <w:r>
        <w:t>determining</w:t>
      </w:r>
      <w:r>
        <w:rPr>
          <w:spacing w:val="-3"/>
        </w:rPr>
        <w:t xml:space="preserve"> </w:t>
      </w:r>
      <w:r>
        <w:t>if</w:t>
      </w:r>
      <w:r>
        <w:rPr>
          <w:spacing w:val="-2"/>
        </w:rPr>
        <w:t xml:space="preserve"> </w:t>
      </w:r>
      <w:r>
        <w:t>a</w:t>
      </w:r>
      <w:r>
        <w:rPr>
          <w:spacing w:val="-3"/>
        </w:rPr>
        <w:t xml:space="preserve"> </w:t>
      </w:r>
      <w:r>
        <w:t>security</w:t>
      </w:r>
      <w:r>
        <w:rPr>
          <w:spacing w:val="-4"/>
        </w:rPr>
        <w:t xml:space="preserve"> </w:t>
      </w:r>
      <w:r>
        <w:t>or</w:t>
      </w:r>
      <w:r>
        <w:rPr>
          <w:spacing w:val="-1"/>
        </w:rPr>
        <w:t xml:space="preserve"> </w:t>
      </w:r>
      <w:r>
        <w:t>the</w:t>
      </w:r>
      <w:r>
        <w:rPr>
          <w:spacing w:val="-3"/>
        </w:rPr>
        <w:t xml:space="preserve"> </w:t>
      </w:r>
      <w:r>
        <w:t>market</w:t>
      </w:r>
      <w:r>
        <w:rPr>
          <w:spacing w:val="-3"/>
        </w:rPr>
        <w:t xml:space="preserve"> </w:t>
      </w:r>
      <w:r>
        <w:t>is</w:t>
      </w:r>
      <w:r>
        <w:rPr>
          <w:spacing w:val="-2"/>
        </w:rPr>
        <w:t xml:space="preserve"> </w:t>
      </w:r>
      <w:r>
        <w:t>worth</w:t>
      </w:r>
      <w:r>
        <w:rPr>
          <w:spacing w:val="-2"/>
        </w:rPr>
        <w:t xml:space="preserve"> </w:t>
      </w:r>
      <w:r>
        <w:t>buying</w:t>
      </w:r>
      <w:r>
        <w:rPr>
          <w:spacing w:val="-3"/>
        </w:rPr>
        <w:t xml:space="preserve"> </w:t>
      </w:r>
      <w:r>
        <w:t>or selling. If one understands the essence, benefits and limitations of technical analysis, it can give him new skills</w:t>
      </w:r>
      <w:r>
        <w:rPr>
          <w:spacing w:val="-5"/>
        </w:rPr>
        <w:t xml:space="preserve"> </w:t>
      </w:r>
      <w:r>
        <w:t>to</w:t>
      </w:r>
      <w:r>
        <w:rPr>
          <w:spacing w:val="-5"/>
        </w:rPr>
        <w:t xml:space="preserve"> </w:t>
      </w:r>
      <w:r>
        <w:t>become</w:t>
      </w:r>
      <w:r>
        <w:rPr>
          <w:spacing w:val="-6"/>
        </w:rPr>
        <w:t xml:space="preserve"> </w:t>
      </w:r>
      <w:r>
        <w:t>a</w:t>
      </w:r>
      <w:r>
        <w:rPr>
          <w:spacing w:val="-4"/>
        </w:rPr>
        <w:t xml:space="preserve"> </w:t>
      </w:r>
      <w:r>
        <w:t>better</w:t>
      </w:r>
      <w:r>
        <w:rPr>
          <w:spacing w:val="-4"/>
        </w:rPr>
        <w:t xml:space="preserve"> </w:t>
      </w:r>
      <w:r>
        <w:t>trader.</w:t>
      </w:r>
      <w:r>
        <w:rPr>
          <w:spacing w:val="-5"/>
        </w:rPr>
        <w:t xml:space="preserve"> </w:t>
      </w:r>
      <w:r>
        <w:t>And</w:t>
      </w:r>
      <w:r>
        <w:rPr>
          <w:spacing w:val="-4"/>
        </w:rPr>
        <w:t xml:space="preserve"> </w:t>
      </w:r>
      <w:r>
        <w:t>as</w:t>
      </w:r>
      <w:r>
        <w:rPr>
          <w:spacing w:val="-5"/>
        </w:rPr>
        <w:t xml:space="preserve"> </w:t>
      </w:r>
      <w:r>
        <w:t>John</w:t>
      </w:r>
      <w:r>
        <w:rPr>
          <w:spacing w:val="-3"/>
        </w:rPr>
        <w:t xml:space="preserve"> </w:t>
      </w:r>
      <w:r>
        <w:t>Murphy,</w:t>
      </w:r>
      <w:r>
        <w:rPr>
          <w:spacing w:val="-5"/>
        </w:rPr>
        <w:t xml:space="preserve"> </w:t>
      </w:r>
      <w:r>
        <w:t>the</w:t>
      </w:r>
      <w:r>
        <w:rPr>
          <w:spacing w:val="-6"/>
        </w:rPr>
        <w:t xml:space="preserve"> </w:t>
      </w:r>
      <w:r>
        <w:t>father</w:t>
      </w:r>
      <w:r>
        <w:rPr>
          <w:spacing w:val="-6"/>
        </w:rPr>
        <w:t xml:space="preserve"> </w:t>
      </w:r>
      <w:r>
        <w:t>of</w:t>
      </w:r>
      <w:r>
        <w:rPr>
          <w:spacing w:val="-3"/>
        </w:rPr>
        <w:t xml:space="preserve"> </w:t>
      </w:r>
      <w:r>
        <w:t>inter-market</w:t>
      </w:r>
      <w:r>
        <w:rPr>
          <w:spacing w:val="-5"/>
        </w:rPr>
        <w:t xml:space="preserve"> </w:t>
      </w:r>
      <w:r>
        <w:t>technical</w:t>
      </w:r>
      <w:r>
        <w:rPr>
          <w:spacing w:val="-6"/>
        </w:rPr>
        <w:t xml:space="preserve"> </w:t>
      </w:r>
      <w:r>
        <w:t>analysis,</w:t>
      </w:r>
      <w:r>
        <w:rPr>
          <w:spacing w:val="-5"/>
        </w:rPr>
        <w:t xml:space="preserve"> </w:t>
      </w:r>
      <w:r>
        <w:t>states “Technical analysis is a skill that improves with experience and study. Always be a student and keep learning.”</w:t>
      </w:r>
    </w:p>
    <w:p w:rsidR="002718F1" w:rsidRDefault="001F714C">
      <w:pPr>
        <w:pStyle w:val="BodyText"/>
        <w:spacing w:before="120" w:line="276" w:lineRule="auto"/>
        <w:ind w:left="101" w:right="507" w:firstLine="360"/>
        <w:jc w:val="both"/>
      </w:pPr>
      <w:r>
        <w:t>In the first chapter of our book, we'll introduce you to the subject of technical analysis-what it is and why it is used. In the second chapter we are going to discuss the trend with all its peculiarities and key points.</w:t>
      </w:r>
      <w:r>
        <w:rPr>
          <w:spacing w:val="-9"/>
        </w:rPr>
        <w:t xml:space="preserve"> </w:t>
      </w:r>
      <w:r>
        <w:t>Chapter</w:t>
      </w:r>
      <w:r>
        <w:rPr>
          <w:spacing w:val="-9"/>
        </w:rPr>
        <w:t xml:space="preserve"> </w:t>
      </w:r>
      <w:r>
        <w:t>3</w:t>
      </w:r>
      <w:r>
        <w:rPr>
          <w:spacing w:val="-9"/>
        </w:rPr>
        <w:t xml:space="preserve"> </w:t>
      </w:r>
      <w:r>
        <w:t>and</w:t>
      </w:r>
      <w:r>
        <w:rPr>
          <w:spacing w:val="-9"/>
        </w:rPr>
        <w:t xml:space="preserve"> </w:t>
      </w:r>
      <w:r>
        <w:t>4</w:t>
      </w:r>
      <w:r>
        <w:rPr>
          <w:spacing w:val="-9"/>
        </w:rPr>
        <w:t xml:space="preserve"> </w:t>
      </w:r>
      <w:r>
        <w:t>are</w:t>
      </w:r>
      <w:r>
        <w:rPr>
          <w:spacing w:val="-9"/>
        </w:rPr>
        <w:t xml:space="preserve"> </w:t>
      </w:r>
      <w:r>
        <w:t>devoted</w:t>
      </w:r>
      <w:r>
        <w:rPr>
          <w:spacing w:val="-10"/>
        </w:rPr>
        <w:t xml:space="preserve"> </w:t>
      </w:r>
      <w:r>
        <w:t>to</w:t>
      </w:r>
      <w:r>
        <w:rPr>
          <w:spacing w:val="-9"/>
        </w:rPr>
        <w:t xml:space="preserve"> </w:t>
      </w:r>
      <w:r>
        <w:t>the</w:t>
      </w:r>
      <w:r>
        <w:rPr>
          <w:spacing w:val="-9"/>
        </w:rPr>
        <w:t xml:space="preserve"> </w:t>
      </w:r>
      <w:r>
        <w:t>illustration</w:t>
      </w:r>
      <w:r>
        <w:rPr>
          <w:spacing w:val="-9"/>
        </w:rPr>
        <w:t xml:space="preserve"> </w:t>
      </w:r>
      <w:r>
        <w:t>of</w:t>
      </w:r>
      <w:r>
        <w:rPr>
          <w:spacing w:val="-9"/>
        </w:rPr>
        <w:t xml:space="preserve"> </w:t>
      </w:r>
      <w:r>
        <w:t>technical</w:t>
      </w:r>
      <w:r>
        <w:rPr>
          <w:spacing w:val="-8"/>
        </w:rPr>
        <w:t xml:space="preserve"> </w:t>
      </w:r>
      <w:r>
        <w:t>charts</w:t>
      </w:r>
      <w:r>
        <w:rPr>
          <w:spacing w:val="-9"/>
        </w:rPr>
        <w:t xml:space="preserve"> </w:t>
      </w:r>
      <w:r>
        <w:t>and</w:t>
      </w:r>
      <w:r>
        <w:rPr>
          <w:spacing w:val="-9"/>
        </w:rPr>
        <w:t xml:space="preserve"> </w:t>
      </w:r>
      <w:r>
        <w:t>indicators,</w:t>
      </w:r>
      <w:r>
        <w:rPr>
          <w:spacing w:val="-9"/>
        </w:rPr>
        <w:t xml:space="preserve"> </w:t>
      </w:r>
      <w:r>
        <w:t>their</w:t>
      </w:r>
      <w:r>
        <w:rPr>
          <w:spacing w:val="-8"/>
        </w:rPr>
        <w:t xml:space="preserve"> </w:t>
      </w:r>
      <w:r>
        <w:t>major</w:t>
      </w:r>
      <w:r>
        <w:rPr>
          <w:spacing w:val="-9"/>
        </w:rPr>
        <w:t xml:space="preserve"> </w:t>
      </w:r>
      <w:r>
        <w:t>types and how they work to signal the right market direction. Thus, you will be introduced to the main tools and techniques used in technical</w:t>
      </w:r>
      <w:r>
        <w:rPr>
          <w:spacing w:val="-3"/>
        </w:rPr>
        <w:t xml:space="preserve"> </w:t>
      </w:r>
      <w:r>
        <w:t>analysis.</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1F714C">
      <w:pPr>
        <w:spacing w:before="167"/>
        <w:ind w:right="505"/>
        <w:jc w:val="right"/>
        <w:rPr>
          <w:sz w:val="50"/>
        </w:rPr>
      </w:pPr>
      <w:r>
        <w:rPr>
          <w:noProof/>
          <w:lang w:bidi="fa-IR"/>
        </w:rPr>
        <w:drawing>
          <wp:anchor distT="0" distB="0" distL="0" distR="0" simplePos="0" relativeHeight="15732736" behindDoc="0" locked="0" layoutInCell="1" allowOverlap="1">
            <wp:simplePos x="0" y="0"/>
            <wp:positionH relativeFrom="page">
              <wp:posOffset>2450666</wp:posOffset>
            </wp:positionH>
            <wp:positionV relativeFrom="paragraph">
              <wp:posOffset>474703</wp:posOffset>
            </wp:positionV>
            <wp:extent cx="1067432" cy="284169"/>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33248" behindDoc="0" locked="0" layoutInCell="1" allowOverlap="1">
            <wp:simplePos x="0" y="0"/>
            <wp:positionH relativeFrom="page">
              <wp:posOffset>1112449</wp:posOffset>
            </wp:positionH>
            <wp:positionV relativeFrom="paragraph">
              <wp:posOffset>432736</wp:posOffset>
            </wp:positionV>
            <wp:extent cx="1131675" cy="381762"/>
            <wp:effectExtent l="0" t="0" r="0" b="0"/>
            <wp:wrapNone/>
            <wp:docPr id="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w:t>
      </w:r>
    </w:p>
    <w:p w:rsidR="002718F1" w:rsidRDefault="001F714C">
      <w:pPr>
        <w:pStyle w:val="BodyText"/>
        <w:ind w:left="4093"/>
        <w:rPr>
          <w:sz w:val="20"/>
        </w:rPr>
      </w:pPr>
      <w:r>
        <w:rPr>
          <w:noProof/>
          <w:sz w:val="20"/>
          <w:lang w:bidi="fa-IR"/>
        </w:rPr>
        <w:drawing>
          <wp:inline distT="0" distB="0" distL="0" distR="0">
            <wp:extent cx="1075668" cy="264128"/>
            <wp:effectExtent l="0" t="0" r="0" b="0"/>
            <wp:docPr id="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png"/>
                    <pic:cNvPicPr/>
                  </pic:nvPicPr>
                  <pic:blipFill>
                    <a:blip r:embed="rId12" cstate="print"/>
                    <a:stretch>
                      <a:fillRect/>
                    </a:stretch>
                  </pic:blipFill>
                  <pic:spPr>
                    <a:xfrm>
                      <a:off x="0" y="0"/>
                      <a:ext cx="1075668"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Heading1"/>
      </w:pPr>
      <w:bookmarkStart w:id="2" w:name="_GoBack"/>
      <w:bookmarkEnd w:id="2"/>
      <w:r>
        <w:rPr>
          <w:noProof/>
          <w:lang w:bidi="fa-IR"/>
        </w:rPr>
        <w:lastRenderedPageBreak/>
        <w:drawing>
          <wp:anchor distT="0" distB="0" distL="0" distR="0" simplePos="0" relativeHeight="486735872"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3" w:name="_bookmark2"/>
      <w:bookmarkEnd w:id="3"/>
      <w:r>
        <w:rPr>
          <w:color w:val="0C3E13"/>
        </w:rPr>
        <w:t>Chapter I</w:t>
      </w:r>
    </w:p>
    <w:p w:rsidR="002718F1" w:rsidRDefault="001F714C">
      <w:pPr>
        <w:pStyle w:val="Heading2"/>
      </w:pPr>
      <w:bookmarkStart w:id="4" w:name="_bookmark3"/>
      <w:bookmarkEnd w:id="4"/>
      <w:r>
        <w:t>What is Technical Analysis?</w:t>
      </w:r>
    </w:p>
    <w:p w:rsidR="002718F1" w:rsidRDefault="002718F1">
      <w:pPr>
        <w:pStyle w:val="BodyText"/>
        <w:spacing w:before="4"/>
        <w:rPr>
          <w:b/>
          <w:sz w:val="39"/>
        </w:rPr>
      </w:pPr>
    </w:p>
    <w:p w:rsidR="002718F1" w:rsidRDefault="001F714C">
      <w:pPr>
        <w:pStyle w:val="Heading3"/>
      </w:pPr>
      <w:bookmarkStart w:id="5" w:name="_bookmark4"/>
      <w:bookmarkEnd w:id="5"/>
      <w:r>
        <w:rPr>
          <w:color w:val="0C3E13"/>
        </w:rPr>
        <w:t>1.1 Definition of Technical Analysis</w:t>
      </w:r>
    </w:p>
    <w:p w:rsidR="002718F1" w:rsidRDefault="002718F1">
      <w:pPr>
        <w:pStyle w:val="BodyText"/>
        <w:spacing w:before="11"/>
        <w:rPr>
          <w:rFonts w:ascii="Century Gothic"/>
          <w:b/>
        </w:rPr>
      </w:pPr>
    </w:p>
    <w:p w:rsidR="002718F1" w:rsidRDefault="001F714C">
      <w:pPr>
        <w:pStyle w:val="BodyText"/>
        <w:spacing w:line="276" w:lineRule="auto"/>
        <w:ind w:left="101" w:right="506" w:firstLine="360"/>
        <w:jc w:val="both"/>
      </w:pPr>
      <w:r>
        <w:t>Technical</w:t>
      </w:r>
      <w:r>
        <w:rPr>
          <w:spacing w:val="-4"/>
        </w:rPr>
        <w:t xml:space="preserve"> </w:t>
      </w:r>
      <w:r>
        <w:t>analysis</w:t>
      </w:r>
      <w:r>
        <w:rPr>
          <w:spacing w:val="-5"/>
        </w:rPr>
        <w:t xml:space="preserve"> </w:t>
      </w:r>
      <w:r>
        <w:t>is</w:t>
      </w:r>
      <w:r>
        <w:rPr>
          <w:spacing w:val="-5"/>
        </w:rPr>
        <w:t xml:space="preserve"> </w:t>
      </w:r>
      <w:r>
        <w:t>the</w:t>
      </w:r>
      <w:r>
        <w:rPr>
          <w:spacing w:val="-4"/>
        </w:rPr>
        <w:t xml:space="preserve"> </w:t>
      </w:r>
      <w:r>
        <w:t>study</w:t>
      </w:r>
      <w:r>
        <w:rPr>
          <w:spacing w:val="-6"/>
        </w:rPr>
        <w:t xml:space="preserve"> </w:t>
      </w:r>
      <w:r>
        <w:t>of</w:t>
      </w:r>
      <w:r>
        <w:rPr>
          <w:spacing w:val="-4"/>
        </w:rPr>
        <w:t xml:space="preserve"> </w:t>
      </w:r>
      <w:r>
        <w:t>market</w:t>
      </w:r>
      <w:r>
        <w:rPr>
          <w:spacing w:val="-2"/>
        </w:rPr>
        <w:t xml:space="preserve"> </w:t>
      </w:r>
      <w:r>
        <w:t>action</w:t>
      </w:r>
      <w:r>
        <w:rPr>
          <w:spacing w:val="-4"/>
        </w:rPr>
        <w:t xml:space="preserve"> </w:t>
      </w:r>
      <w:r>
        <w:t>primarily</w:t>
      </w:r>
      <w:r>
        <w:rPr>
          <w:spacing w:val="-5"/>
        </w:rPr>
        <w:t xml:space="preserve"> </w:t>
      </w:r>
      <w:r>
        <w:t>through</w:t>
      </w:r>
      <w:r>
        <w:rPr>
          <w:spacing w:val="-4"/>
        </w:rPr>
        <w:t xml:space="preserve"> </w:t>
      </w:r>
      <w:r>
        <w:t>the</w:t>
      </w:r>
      <w:r>
        <w:rPr>
          <w:spacing w:val="-4"/>
        </w:rPr>
        <w:t xml:space="preserve"> </w:t>
      </w:r>
      <w:r>
        <w:t>use</w:t>
      </w:r>
      <w:r>
        <w:rPr>
          <w:spacing w:val="-4"/>
        </w:rPr>
        <w:t xml:space="preserve"> </w:t>
      </w:r>
      <w:r>
        <w:t>of</w:t>
      </w:r>
      <w:r>
        <w:rPr>
          <w:spacing w:val="-4"/>
        </w:rPr>
        <w:t xml:space="preserve"> </w:t>
      </w:r>
      <w:r>
        <w:t>charts</w:t>
      </w:r>
      <w:r>
        <w:rPr>
          <w:spacing w:val="-4"/>
        </w:rPr>
        <w:t xml:space="preserve"> </w:t>
      </w:r>
      <w:r>
        <w:t>for</w:t>
      </w:r>
      <w:r>
        <w:rPr>
          <w:spacing w:val="-5"/>
        </w:rPr>
        <w:t xml:space="preserve"> </w:t>
      </w:r>
      <w:r>
        <w:t>the</w:t>
      </w:r>
      <w:r>
        <w:rPr>
          <w:spacing w:val="-5"/>
        </w:rPr>
        <w:t xml:space="preserve"> </w:t>
      </w:r>
      <w:r>
        <w:t>purpose</w:t>
      </w:r>
      <w:r>
        <w:rPr>
          <w:spacing w:val="-5"/>
        </w:rPr>
        <w:t xml:space="preserve"> </w:t>
      </w:r>
      <w:r>
        <w:t>of forecasting future price trends. By “market action” the following three main sources of information are implied: price, market volume, and open interest, the latter referring only to options and futures. The terms “price action” and “market action” are very often used</w:t>
      </w:r>
      <w:r>
        <w:rPr>
          <w:spacing w:val="-9"/>
        </w:rPr>
        <w:t xml:space="preserve"> </w:t>
      </w:r>
      <w:r>
        <w:t>interchangeably.</w:t>
      </w:r>
    </w:p>
    <w:p w:rsidR="002718F1" w:rsidRDefault="001F714C">
      <w:pPr>
        <w:pStyle w:val="BodyText"/>
        <w:spacing w:before="120" w:line="276" w:lineRule="auto"/>
        <w:ind w:left="101" w:right="509" w:firstLine="360"/>
        <w:jc w:val="both"/>
      </w:pPr>
      <w:r>
        <w:t>The history of technical analysis goes back to 1900s, and its roots can be found in the Dow Theory developed</w:t>
      </w:r>
      <w:r>
        <w:rPr>
          <w:spacing w:val="-8"/>
        </w:rPr>
        <w:t xml:space="preserve"> </w:t>
      </w:r>
      <w:r>
        <w:t>by</w:t>
      </w:r>
      <w:r>
        <w:rPr>
          <w:spacing w:val="-8"/>
        </w:rPr>
        <w:t xml:space="preserve"> </w:t>
      </w:r>
      <w:r>
        <w:t>Charles</w:t>
      </w:r>
      <w:r>
        <w:rPr>
          <w:spacing w:val="-7"/>
        </w:rPr>
        <w:t xml:space="preserve"> </w:t>
      </w:r>
      <w:r>
        <w:t>Dow.</w:t>
      </w:r>
      <w:r>
        <w:rPr>
          <w:spacing w:val="-9"/>
        </w:rPr>
        <w:t xml:space="preserve"> </w:t>
      </w:r>
      <w:r>
        <w:t>The</w:t>
      </w:r>
      <w:r>
        <w:rPr>
          <w:spacing w:val="-7"/>
        </w:rPr>
        <w:t xml:space="preserve"> </w:t>
      </w:r>
      <w:r>
        <w:t>principles</w:t>
      </w:r>
      <w:r>
        <w:rPr>
          <w:spacing w:val="-8"/>
        </w:rPr>
        <w:t xml:space="preserve"> </w:t>
      </w:r>
      <w:r>
        <w:t>that</w:t>
      </w:r>
      <w:r>
        <w:rPr>
          <w:spacing w:val="-8"/>
        </w:rPr>
        <w:t xml:space="preserve"> </w:t>
      </w:r>
      <w:r>
        <w:t>come</w:t>
      </w:r>
      <w:r>
        <w:rPr>
          <w:spacing w:val="-8"/>
        </w:rPr>
        <w:t xml:space="preserve"> </w:t>
      </w:r>
      <w:r>
        <w:t>from</w:t>
      </w:r>
      <w:r>
        <w:rPr>
          <w:spacing w:val="-9"/>
        </w:rPr>
        <w:t xml:space="preserve"> </w:t>
      </w:r>
      <w:r>
        <w:t>this</w:t>
      </w:r>
      <w:r>
        <w:rPr>
          <w:spacing w:val="-6"/>
        </w:rPr>
        <w:t xml:space="preserve"> </w:t>
      </w:r>
      <w:r>
        <w:t>theory</w:t>
      </w:r>
      <w:r>
        <w:rPr>
          <w:spacing w:val="-7"/>
        </w:rPr>
        <w:t xml:space="preserve"> </w:t>
      </w:r>
      <w:r>
        <w:t>are</w:t>
      </w:r>
      <w:r>
        <w:rPr>
          <w:spacing w:val="-8"/>
        </w:rPr>
        <w:t xml:space="preserve"> </w:t>
      </w:r>
      <w:r>
        <w:t>the</w:t>
      </w:r>
      <w:r>
        <w:rPr>
          <w:spacing w:val="-7"/>
        </w:rPr>
        <w:t xml:space="preserve"> </w:t>
      </w:r>
      <w:r>
        <w:t>price</w:t>
      </w:r>
      <w:r>
        <w:rPr>
          <w:spacing w:val="-9"/>
        </w:rPr>
        <w:t xml:space="preserve"> </w:t>
      </w:r>
      <w:r>
        <w:t>trending,</w:t>
      </w:r>
      <w:r>
        <w:rPr>
          <w:spacing w:val="-7"/>
        </w:rPr>
        <w:t xml:space="preserve"> </w:t>
      </w:r>
      <w:r>
        <w:t>convergence and divergence, as well as support and resistance</w:t>
      </w:r>
      <w:r>
        <w:rPr>
          <w:spacing w:val="-6"/>
        </w:rPr>
        <w:t xml:space="preserve"> </w:t>
      </w:r>
      <w:r>
        <w:t>levels.</w:t>
      </w:r>
    </w:p>
    <w:p w:rsidR="002718F1" w:rsidRDefault="001F714C">
      <w:pPr>
        <w:pStyle w:val="BodyText"/>
        <w:spacing w:before="120" w:line="276" w:lineRule="auto"/>
        <w:ind w:left="101" w:right="506" w:firstLine="360"/>
        <w:jc w:val="both"/>
      </w:pPr>
      <w:r>
        <w:t xml:space="preserve">Technical analysis is a crucial method of evaluating assets based on the analysis and statistics of past market action, such as past prices and past volume. The main goal of technical analysts is not the measuring of asset’s underlying </w:t>
      </w:r>
      <w:proofErr w:type="gramStart"/>
      <w:r>
        <w:t>value,</w:t>
      </w:r>
      <w:proofErr w:type="gramEnd"/>
      <w:r>
        <w:t xml:space="preserve"> they attempt to use charts or other technical analysis tools to determine patters that will help to forecast future market activity. Their firm belief is that the future performance of markets can be indicated by the historical performance.</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9"/>
        </w:numPr>
        <w:tabs>
          <w:tab w:val="left" w:pos="533"/>
        </w:tabs>
        <w:spacing w:before="1"/>
        <w:ind w:hanging="432"/>
      </w:pPr>
      <w:bookmarkStart w:id="6" w:name="_bookmark5"/>
      <w:bookmarkEnd w:id="6"/>
      <w:r>
        <w:rPr>
          <w:color w:val="0C3E13"/>
        </w:rPr>
        <w:t>Philosophy of Technical</w:t>
      </w:r>
      <w:r>
        <w:rPr>
          <w:color w:val="0C3E13"/>
          <w:spacing w:val="-2"/>
        </w:rPr>
        <w:t xml:space="preserve"> </w:t>
      </w:r>
      <w:r>
        <w:rPr>
          <w:color w:val="0C3E13"/>
        </w:rPr>
        <w:t>Analysis</w:t>
      </w:r>
    </w:p>
    <w:p w:rsidR="002718F1" w:rsidRDefault="002718F1">
      <w:pPr>
        <w:pStyle w:val="BodyText"/>
        <w:spacing w:before="10"/>
        <w:rPr>
          <w:rFonts w:ascii="Century Gothic"/>
          <w:b/>
        </w:rPr>
      </w:pPr>
    </w:p>
    <w:p w:rsidR="002718F1" w:rsidRDefault="001F714C">
      <w:pPr>
        <w:pStyle w:val="BodyText"/>
        <w:spacing w:before="1"/>
        <w:ind w:left="461"/>
      </w:pPr>
      <w:r>
        <w:t>Technical approach is based on the following three premises:</w:t>
      </w:r>
    </w:p>
    <w:p w:rsidR="002718F1" w:rsidRDefault="001F714C">
      <w:pPr>
        <w:pStyle w:val="ListParagraph"/>
        <w:numPr>
          <w:ilvl w:val="2"/>
          <w:numId w:val="9"/>
        </w:numPr>
        <w:tabs>
          <w:tab w:val="left" w:pos="821"/>
          <w:tab w:val="left" w:pos="822"/>
        </w:tabs>
        <w:spacing w:before="160" w:line="280" w:lineRule="exact"/>
        <w:ind w:hanging="361"/>
      </w:pPr>
      <w:r>
        <w:t>Market action discounts</w:t>
      </w:r>
      <w:r>
        <w:rPr>
          <w:spacing w:val="-3"/>
        </w:rPr>
        <w:t xml:space="preserve"> </w:t>
      </w:r>
      <w:r>
        <w:t>everything.</w:t>
      </w:r>
    </w:p>
    <w:p w:rsidR="002718F1" w:rsidRDefault="001F714C">
      <w:pPr>
        <w:pStyle w:val="ListParagraph"/>
        <w:numPr>
          <w:ilvl w:val="2"/>
          <w:numId w:val="9"/>
        </w:numPr>
        <w:tabs>
          <w:tab w:val="left" w:pos="821"/>
          <w:tab w:val="left" w:pos="822"/>
        </w:tabs>
        <w:spacing w:line="280" w:lineRule="exact"/>
        <w:ind w:hanging="361"/>
      </w:pPr>
      <w:r>
        <w:t>Price moves in</w:t>
      </w:r>
      <w:r>
        <w:rPr>
          <w:spacing w:val="-2"/>
        </w:rPr>
        <w:t xml:space="preserve"> </w:t>
      </w:r>
      <w:r>
        <w:t>trends.</w:t>
      </w:r>
    </w:p>
    <w:p w:rsidR="002718F1" w:rsidRDefault="001F714C">
      <w:pPr>
        <w:pStyle w:val="ListParagraph"/>
        <w:numPr>
          <w:ilvl w:val="2"/>
          <w:numId w:val="9"/>
        </w:numPr>
        <w:tabs>
          <w:tab w:val="left" w:pos="821"/>
          <w:tab w:val="left" w:pos="822"/>
        </w:tabs>
        <w:ind w:hanging="361"/>
      </w:pPr>
      <w:r>
        <w:t>History repeats</w:t>
      </w:r>
      <w:r>
        <w:rPr>
          <w:spacing w:val="-2"/>
        </w:rPr>
        <w:t xml:space="preserve"> </w:t>
      </w:r>
      <w:r>
        <w:t>itself.</w:t>
      </w:r>
    </w:p>
    <w:p w:rsidR="002718F1" w:rsidRDefault="002718F1">
      <w:pPr>
        <w:pStyle w:val="BodyText"/>
        <w:spacing w:before="6"/>
        <w:rPr>
          <w:sz w:val="29"/>
        </w:rPr>
      </w:pPr>
    </w:p>
    <w:p w:rsidR="002718F1" w:rsidRDefault="001F714C">
      <w:pPr>
        <w:pStyle w:val="Heading4"/>
        <w:spacing w:before="1"/>
      </w:pPr>
      <w:r>
        <w:t>Market action discounts everything</w:t>
      </w:r>
    </w:p>
    <w:p w:rsidR="002718F1" w:rsidRDefault="001F714C">
      <w:pPr>
        <w:pStyle w:val="BodyText"/>
        <w:spacing w:before="159" w:line="276" w:lineRule="auto"/>
        <w:ind w:left="101" w:right="507" w:firstLine="360"/>
        <w:jc w:val="both"/>
      </w:pPr>
      <w:r>
        <w:t>This</w:t>
      </w:r>
      <w:r>
        <w:rPr>
          <w:spacing w:val="-4"/>
        </w:rPr>
        <w:t xml:space="preserve"> </w:t>
      </w:r>
      <w:r>
        <w:t>premise</w:t>
      </w:r>
      <w:r>
        <w:rPr>
          <w:spacing w:val="-3"/>
        </w:rPr>
        <w:t xml:space="preserve"> </w:t>
      </w:r>
      <w:r>
        <w:t>is</w:t>
      </w:r>
      <w:r>
        <w:rPr>
          <w:spacing w:val="-1"/>
        </w:rPr>
        <w:t xml:space="preserve"> </w:t>
      </w:r>
      <w:r>
        <w:t>perhaps</w:t>
      </w:r>
      <w:r>
        <w:rPr>
          <w:spacing w:val="-3"/>
        </w:rPr>
        <w:t xml:space="preserve"> </w:t>
      </w:r>
      <w:r>
        <w:t>the</w:t>
      </w:r>
      <w:r>
        <w:rPr>
          <w:spacing w:val="-3"/>
        </w:rPr>
        <w:t xml:space="preserve"> </w:t>
      </w:r>
      <w:r>
        <w:t>most</w:t>
      </w:r>
      <w:r>
        <w:rPr>
          <w:spacing w:val="-3"/>
        </w:rPr>
        <w:t xml:space="preserve"> </w:t>
      </w:r>
      <w:r>
        <w:t>fundamental</w:t>
      </w:r>
      <w:r>
        <w:rPr>
          <w:spacing w:val="-4"/>
        </w:rPr>
        <w:t xml:space="preserve"> </w:t>
      </w:r>
      <w:r>
        <w:t>one,</w:t>
      </w:r>
      <w:r>
        <w:rPr>
          <w:spacing w:val="-3"/>
        </w:rPr>
        <w:t xml:space="preserve"> </w:t>
      </w:r>
      <w:r>
        <w:t>since</w:t>
      </w:r>
      <w:r>
        <w:rPr>
          <w:spacing w:val="-3"/>
        </w:rPr>
        <w:t xml:space="preserve"> </w:t>
      </w:r>
      <w:r>
        <w:t>nothing</w:t>
      </w:r>
      <w:r>
        <w:rPr>
          <w:spacing w:val="-2"/>
        </w:rPr>
        <w:t xml:space="preserve"> </w:t>
      </w:r>
      <w:r>
        <w:t>else</w:t>
      </w:r>
      <w:r>
        <w:rPr>
          <w:spacing w:val="-3"/>
        </w:rPr>
        <w:t xml:space="preserve"> </w:t>
      </w:r>
      <w:r>
        <w:t>coming</w:t>
      </w:r>
      <w:r>
        <w:rPr>
          <w:spacing w:val="-4"/>
        </w:rPr>
        <w:t xml:space="preserve"> </w:t>
      </w:r>
      <w:r>
        <w:t>forth</w:t>
      </w:r>
      <w:r>
        <w:rPr>
          <w:spacing w:val="-3"/>
        </w:rPr>
        <w:t xml:space="preserve"> </w:t>
      </w:r>
      <w:r>
        <w:t>from</w:t>
      </w:r>
      <w:r>
        <w:rPr>
          <w:spacing w:val="-4"/>
        </w:rPr>
        <w:t xml:space="preserve"> </w:t>
      </w:r>
      <w:r>
        <w:t>it</w:t>
      </w:r>
      <w:r>
        <w:rPr>
          <w:spacing w:val="-3"/>
        </w:rPr>
        <w:t xml:space="preserve"> </w:t>
      </w:r>
      <w:r>
        <w:t>can</w:t>
      </w:r>
      <w:r>
        <w:rPr>
          <w:spacing w:val="-4"/>
        </w:rPr>
        <w:t xml:space="preserve"> </w:t>
      </w:r>
      <w:r>
        <w:t>make sense, unless one has completely understood it. Technical analysts believe that each fundamental, political, economic and psychological factor that can possibly affect the price, is reflected in the price of the</w:t>
      </w:r>
      <w:r>
        <w:rPr>
          <w:spacing w:val="-6"/>
        </w:rPr>
        <w:t xml:space="preserve"> </w:t>
      </w:r>
      <w:r>
        <w:t>market.</w:t>
      </w:r>
      <w:r>
        <w:rPr>
          <w:spacing w:val="-6"/>
        </w:rPr>
        <w:t xml:space="preserve"> </w:t>
      </w:r>
      <w:r>
        <w:t>All</w:t>
      </w:r>
      <w:r>
        <w:rPr>
          <w:spacing w:val="-6"/>
        </w:rPr>
        <w:t xml:space="preserve"> </w:t>
      </w:r>
      <w:r>
        <w:t>that</w:t>
      </w:r>
      <w:r>
        <w:rPr>
          <w:spacing w:val="-6"/>
        </w:rPr>
        <w:t xml:space="preserve"> </w:t>
      </w:r>
      <w:r>
        <w:t>they</w:t>
      </w:r>
      <w:r>
        <w:rPr>
          <w:spacing w:val="-5"/>
        </w:rPr>
        <w:t xml:space="preserve"> </w:t>
      </w:r>
      <w:r>
        <w:t>claim</w:t>
      </w:r>
      <w:r>
        <w:rPr>
          <w:spacing w:val="-7"/>
        </w:rPr>
        <w:t xml:space="preserve"> </w:t>
      </w:r>
      <w:r>
        <w:t>is</w:t>
      </w:r>
      <w:r>
        <w:rPr>
          <w:spacing w:val="-5"/>
        </w:rPr>
        <w:t xml:space="preserve"> </w:t>
      </w:r>
      <w:r>
        <w:t>that</w:t>
      </w:r>
      <w:r>
        <w:rPr>
          <w:spacing w:val="-5"/>
        </w:rPr>
        <w:t xml:space="preserve"> </w:t>
      </w:r>
      <w:r>
        <w:t>price</w:t>
      </w:r>
      <w:r>
        <w:rPr>
          <w:spacing w:val="-7"/>
        </w:rPr>
        <w:t xml:space="preserve"> </w:t>
      </w:r>
      <w:r>
        <w:t>action</w:t>
      </w:r>
      <w:r>
        <w:rPr>
          <w:spacing w:val="-4"/>
        </w:rPr>
        <w:t xml:space="preserve"> </w:t>
      </w:r>
      <w:r>
        <w:t>should</w:t>
      </w:r>
      <w:r>
        <w:rPr>
          <w:spacing w:val="-7"/>
        </w:rPr>
        <w:t xml:space="preserve"> </w:t>
      </w:r>
      <w:r>
        <w:t>reflect</w:t>
      </w:r>
      <w:r>
        <w:rPr>
          <w:spacing w:val="-5"/>
        </w:rPr>
        <w:t xml:space="preserve"> </w:t>
      </w:r>
      <w:r>
        <w:t>changes</w:t>
      </w:r>
      <w:r>
        <w:rPr>
          <w:spacing w:val="-6"/>
        </w:rPr>
        <w:t xml:space="preserve"> </w:t>
      </w:r>
      <w:r>
        <w:t>in</w:t>
      </w:r>
      <w:r>
        <w:rPr>
          <w:spacing w:val="-6"/>
        </w:rPr>
        <w:t xml:space="preserve"> </w:t>
      </w:r>
      <w:r>
        <w:t>supply</w:t>
      </w:r>
      <w:r>
        <w:rPr>
          <w:spacing w:val="-5"/>
        </w:rPr>
        <w:t xml:space="preserve"> </w:t>
      </w:r>
      <w:r>
        <w:t>and</w:t>
      </w:r>
      <w:r>
        <w:rPr>
          <w:spacing w:val="-3"/>
        </w:rPr>
        <w:t xml:space="preserve"> </w:t>
      </w:r>
      <w:r>
        <w:t>demand.</w:t>
      </w:r>
      <w:r>
        <w:rPr>
          <w:spacing w:val="-6"/>
        </w:rPr>
        <w:t xml:space="preserve"> </w:t>
      </w:r>
      <w:r>
        <w:t>Together with</w:t>
      </w:r>
      <w:r>
        <w:rPr>
          <w:spacing w:val="-8"/>
        </w:rPr>
        <w:t xml:space="preserve"> </w:t>
      </w:r>
      <w:r>
        <w:t>the</w:t>
      </w:r>
      <w:r>
        <w:rPr>
          <w:spacing w:val="-7"/>
        </w:rPr>
        <w:t xml:space="preserve"> </w:t>
      </w:r>
      <w:r>
        <w:t>increase</w:t>
      </w:r>
      <w:r>
        <w:rPr>
          <w:spacing w:val="-7"/>
        </w:rPr>
        <w:t xml:space="preserve"> </w:t>
      </w:r>
      <w:r>
        <w:t>of</w:t>
      </w:r>
      <w:r>
        <w:rPr>
          <w:spacing w:val="-7"/>
        </w:rPr>
        <w:t xml:space="preserve"> </w:t>
      </w:r>
      <w:r>
        <w:t>demand</w:t>
      </w:r>
      <w:r>
        <w:rPr>
          <w:spacing w:val="-7"/>
        </w:rPr>
        <w:t xml:space="preserve"> </w:t>
      </w:r>
      <w:r>
        <w:t>the</w:t>
      </w:r>
      <w:r>
        <w:rPr>
          <w:spacing w:val="-7"/>
        </w:rPr>
        <w:t xml:space="preserve"> </w:t>
      </w:r>
      <w:r>
        <w:t>price</w:t>
      </w:r>
      <w:r>
        <w:rPr>
          <w:spacing w:val="-6"/>
        </w:rPr>
        <w:t xml:space="preserve"> </w:t>
      </w:r>
      <w:r>
        <w:t>will</w:t>
      </w:r>
      <w:r>
        <w:rPr>
          <w:spacing w:val="-8"/>
        </w:rPr>
        <w:t xml:space="preserve"> </w:t>
      </w:r>
      <w:r>
        <w:t>rise,</w:t>
      </w:r>
      <w:r>
        <w:rPr>
          <w:spacing w:val="-6"/>
        </w:rPr>
        <w:t xml:space="preserve"> </w:t>
      </w:r>
      <w:r>
        <w:t>and,</w:t>
      </w:r>
      <w:r>
        <w:rPr>
          <w:spacing w:val="-5"/>
        </w:rPr>
        <w:t xml:space="preserve"> </w:t>
      </w:r>
      <w:r>
        <w:t>conversely,</w:t>
      </w:r>
      <w:r>
        <w:rPr>
          <w:spacing w:val="-6"/>
        </w:rPr>
        <w:t xml:space="preserve"> </w:t>
      </w:r>
      <w:r>
        <w:t>if</w:t>
      </w:r>
      <w:r>
        <w:rPr>
          <w:spacing w:val="-6"/>
        </w:rPr>
        <w:t xml:space="preserve"> </w:t>
      </w:r>
      <w:r>
        <w:t>supply</w:t>
      </w:r>
      <w:r>
        <w:rPr>
          <w:spacing w:val="-6"/>
        </w:rPr>
        <w:t xml:space="preserve"> </w:t>
      </w:r>
      <w:r>
        <w:t>exceeds</w:t>
      </w:r>
      <w:r>
        <w:rPr>
          <w:spacing w:val="-6"/>
        </w:rPr>
        <w:t xml:space="preserve"> </w:t>
      </w:r>
      <w:r>
        <w:t>demand,</w:t>
      </w:r>
      <w:r>
        <w:rPr>
          <w:spacing w:val="-8"/>
        </w:rPr>
        <w:t xml:space="preserve"> </w:t>
      </w:r>
      <w:r>
        <w:t>prices</w:t>
      </w:r>
      <w:r>
        <w:rPr>
          <w:spacing w:val="-5"/>
        </w:rPr>
        <w:t xml:space="preserve"> </w:t>
      </w:r>
      <w:r>
        <w:t>will</w:t>
      </w:r>
      <w:r>
        <w:rPr>
          <w:spacing w:val="-6"/>
        </w:rPr>
        <w:t xml:space="preserve"> </w:t>
      </w:r>
      <w:r>
        <w:t>fall. This kind of action is at the base of fundamental forecasting; therefore, all technicians indirectly study fundamentals. The charts themselves do not cause markets to go up or down. These are the forces of supply and demand, the economic factors that lead to bullish and bearish</w:t>
      </w:r>
      <w:r>
        <w:rPr>
          <w:spacing w:val="-11"/>
        </w:rPr>
        <w:t xml:space="preserve"> </w:t>
      </w:r>
      <w:r>
        <w:t>markets.</w:t>
      </w:r>
    </w:p>
    <w:p w:rsidR="002718F1" w:rsidRDefault="001F714C">
      <w:pPr>
        <w:pStyle w:val="BodyText"/>
        <w:spacing w:before="121" w:line="276" w:lineRule="auto"/>
        <w:ind w:left="101" w:right="507" w:firstLine="360"/>
        <w:jc w:val="both"/>
      </w:pPr>
      <w:r>
        <w:t>Actually,</w:t>
      </w:r>
      <w:r>
        <w:rPr>
          <w:spacing w:val="-4"/>
        </w:rPr>
        <w:t xml:space="preserve"> </w:t>
      </w:r>
      <w:r>
        <w:t>chartists</w:t>
      </w:r>
      <w:r>
        <w:rPr>
          <w:spacing w:val="-5"/>
        </w:rPr>
        <w:t xml:space="preserve"> </w:t>
      </w:r>
      <w:r>
        <w:t>do</w:t>
      </w:r>
      <w:r>
        <w:rPr>
          <w:spacing w:val="-4"/>
        </w:rPr>
        <w:t xml:space="preserve"> </w:t>
      </w:r>
      <w:r>
        <w:t>not</w:t>
      </w:r>
      <w:r>
        <w:rPr>
          <w:spacing w:val="-4"/>
        </w:rPr>
        <w:t xml:space="preserve"> </w:t>
      </w:r>
      <w:r>
        <w:t>try</w:t>
      </w:r>
      <w:r>
        <w:rPr>
          <w:spacing w:val="-4"/>
        </w:rPr>
        <w:t xml:space="preserve"> </w:t>
      </w:r>
      <w:r>
        <w:t>to</w:t>
      </w:r>
      <w:r>
        <w:rPr>
          <w:spacing w:val="-5"/>
        </w:rPr>
        <w:t xml:space="preserve"> </w:t>
      </w:r>
      <w:r>
        <w:t>find</w:t>
      </w:r>
      <w:r>
        <w:rPr>
          <w:spacing w:val="-5"/>
        </w:rPr>
        <w:t xml:space="preserve"> </w:t>
      </w:r>
      <w:r>
        <w:t>out</w:t>
      </w:r>
      <w:r>
        <w:rPr>
          <w:spacing w:val="-4"/>
        </w:rPr>
        <w:t xml:space="preserve"> </w:t>
      </w:r>
      <w:r>
        <w:t>why</w:t>
      </w:r>
      <w:r>
        <w:rPr>
          <w:spacing w:val="-5"/>
        </w:rPr>
        <w:t xml:space="preserve"> </w:t>
      </w:r>
      <w:r>
        <w:t>the</w:t>
      </w:r>
      <w:r>
        <w:rPr>
          <w:spacing w:val="-4"/>
        </w:rPr>
        <w:t xml:space="preserve"> </w:t>
      </w:r>
      <w:r>
        <w:t>prices</w:t>
      </w:r>
      <w:r>
        <w:rPr>
          <w:spacing w:val="-5"/>
        </w:rPr>
        <w:t xml:space="preserve"> </w:t>
      </w:r>
      <w:r>
        <w:t>fall</w:t>
      </w:r>
      <w:r>
        <w:rPr>
          <w:spacing w:val="-4"/>
        </w:rPr>
        <w:t xml:space="preserve"> </w:t>
      </w:r>
      <w:r>
        <w:t>or</w:t>
      </w:r>
      <w:r>
        <w:rPr>
          <w:spacing w:val="-5"/>
        </w:rPr>
        <w:t xml:space="preserve"> </w:t>
      </w:r>
      <w:r>
        <w:t>rise.</w:t>
      </w:r>
      <w:r>
        <w:rPr>
          <w:spacing w:val="-2"/>
        </w:rPr>
        <w:t xml:space="preserve"> </w:t>
      </w:r>
      <w:r>
        <w:t>They</w:t>
      </w:r>
      <w:r>
        <w:rPr>
          <w:spacing w:val="-4"/>
        </w:rPr>
        <w:t xml:space="preserve"> </w:t>
      </w:r>
      <w:r>
        <w:t>can</w:t>
      </w:r>
      <w:r>
        <w:rPr>
          <w:spacing w:val="-5"/>
        </w:rPr>
        <w:t xml:space="preserve"> </w:t>
      </w:r>
      <w:r>
        <w:t>be</w:t>
      </w:r>
      <w:r>
        <w:rPr>
          <w:spacing w:val="-4"/>
        </w:rPr>
        <w:t xml:space="preserve"> </w:t>
      </w:r>
      <w:r>
        <w:t>aware</w:t>
      </w:r>
      <w:r>
        <w:rPr>
          <w:spacing w:val="-5"/>
        </w:rPr>
        <w:t xml:space="preserve"> </w:t>
      </w:r>
      <w:r>
        <w:t>of</w:t>
      </w:r>
      <w:r>
        <w:rPr>
          <w:spacing w:val="-4"/>
        </w:rPr>
        <w:t xml:space="preserve"> </w:t>
      </w:r>
      <w:r>
        <w:t>the</w:t>
      </w:r>
      <w:r>
        <w:rPr>
          <w:spacing w:val="-5"/>
        </w:rPr>
        <w:t xml:space="preserve"> </w:t>
      </w:r>
      <w:r>
        <w:t>trend</w:t>
      </w:r>
      <w:r>
        <w:rPr>
          <w:spacing w:val="-4"/>
        </w:rPr>
        <w:t xml:space="preserve"> </w:t>
      </w:r>
      <w:r>
        <w:t>the market</w:t>
      </w:r>
      <w:r>
        <w:rPr>
          <w:spacing w:val="-8"/>
        </w:rPr>
        <w:t xml:space="preserve"> </w:t>
      </w:r>
      <w:r>
        <w:t>is</w:t>
      </w:r>
      <w:r>
        <w:rPr>
          <w:spacing w:val="-7"/>
        </w:rPr>
        <w:t xml:space="preserve"> </w:t>
      </w:r>
      <w:r>
        <w:t>likely</w:t>
      </w:r>
      <w:r>
        <w:rPr>
          <w:spacing w:val="-8"/>
        </w:rPr>
        <w:t xml:space="preserve"> </w:t>
      </w:r>
      <w:r>
        <w:t>to</w:t>
      </w:r>
      <w:r>
        <w:rPr>
          <w:spacing w:val="-7"/>
        </w:rPr>
        <w:t xml:space="preserve"> </w:t>
      </w:r>
      <w:r>
        <w:t>go</w:t>
      </w:r>
      <w:r>
        <w:rPr>
          <w:spacing w:val="-6"/>
        </w:rPr>
        <w:t xml:space="preserve"> </w:t>
      </w:r>
      <w:r>
        <w:t>by</w:t>
      </w:r>
      <w:r>
        <w:rPr>
          <w:spacing w:val="-8"/>
        </w:rPr>
        <w:t xml:space="preserve"> </w:t>
      </w:r>
      <w:r>
        <w:t>simply</w:t>
      </w:r>
      <w:r>
        <w:rPr>
          <w:spacing w:val="-8"/>
        </w:rPr>
        <w:t xml:space="preserve"> </w:t>
      </w:r>
      <w:r>
        <w:t>studying</w:t>
      </w:r>
      <w:r>
        <w:rPr>
          <w:spacing w:val="-8"/>
        </w:rPr>
        <w:t xml:space="preserve"> </w:t>
      </w:r>
      <w:r>
        <w:t>price</w:t>
      </w:r>
      <w:r>
        <w:rPr>
          <w:spacing w:val="-7"/>
        </w:rPr>
        <w:t xml:space="preserve"> </w:t>
      </w:r>
      <w:r>
        <w:t>charts</w:t>
      </w:r>
      <w:r>
        <w:rPr>
          <w:spacing w:val="-7"/>
        </w:rPr>
        <w:t xml:space="preserve"> </w:t>
      </w:r>
      <w:r>
        <w:t>and</w:t>
      </w:r>
      <w:r>
        <w:rPr>
          <w:spacing w:val="-6"/>
        </w:rPr>
        <w:t xml:space="preserve"> </w:t>
      </w:r>
      <w:r>
        <w:t>technical</w:t>
      </w:r>
      <w:r>
        <w:rPr>
          <w:spacing w:val="-5"/>
        </w:rPr>
        <w:t xml:space="preserve"> </w:t>
      </w:r>
      <w:r>
        <w:t>indicators.</w:t>
      </w:r>
      <w:r>
        <w:rPr>
          <w:spacing w:val="-7"/>
        </w:rPr>
        <w:t xml:space="preserve"> </w:t>
      </w:r>
      <w:r>
        <w:t>They</w:t>
      </w:r>
      <w:r>
        <w:rPr>
          <w:spacing w:val="-8"/>
        </w:rPr>
        <w:t xml:space="preserve"> </w:t>
      </w:r>
      <w:r>
        <w:t>know</w:t>
      </w:r>
      <w:r>
        <w:rPr>
          <w:spacing w:val="-6"/>
        </w:rPr>
        <w:t xml:space="preserve"> </w:t>
      </w:r>
      <w:r>
        <w:t>that</w:t>
      </w:r>
      <w:r>
        <w:rPr>
          <w:spacing w:val="-8"/>
        </w:rPr>
        <w:t xml:space="preserve"> </w:t>
      </w:r>
      <w:r>
        <w:t>there</w:t>
      </w:r>
      <w:r>
        <w:rPr>
          <w:spacing w:val="-8"/>
        </w:rPr>
        <w:t xml:space="preserve"> </w:t>
      </w:r>
      <w:r>
        <w:t>surely exist reasons why markets move up or down and meanwhile believe that there is no necessity to reveal those reasons for making</w:t>
      </w:r>
      <w:r>
        <w:rPr>
          <w:spacing w:val="-2"/>
        </w:rPr>
        <w:t xml:space="preserve"> </w:t>
      </w:r>
      <w:r>
        <w:t>predictions.</w:t>
      </w:r>
    </w:p>
    <w:p w:rsidR="002718F1" w:rsidRDefault="002718F1">
      <w:pPr>
        <w:pStyle w:val="BodyText"/>
        <w:rPr>
          <w:sz w:val="20"/>
        </w:rPr>
      </w:pPr>
    </w:p>
    <w:p w:rsidR="002718F1" w:rsidRDefault="001F714C">
      <w:pPr>
        <w:spacing w:before="167"/>
        <w:ind w:right="505"/>
        <w:jc w:val="right"/>
        <w:rPr>
          <w:sz w:val="50"/>
        </w:rPr>
      </w:pPr>
      <w:r>
        <w:rPr>
          <w:noProof/>
          <w:lang w:bidi="fa-IR"/>
        </w:rPr>
        <w:drawing>
          <wp:anchor distT="0" distB="0" distL="0" distR="0" simplePos="0" relativeHeight="15734272" behindDoc="0" locked="0" layoutInCell="1" allowOverlap="1">
            <wp:simplePos x="0" y="0"/>
            <wp:positionH relativeFrom="page">
              <wp:posOffset>2450666</wp:posOffset>
            </wp:positionH>
            <wp:positionV relativeFrom="paragraph">
              <wp:posOffset>474703</wp:posOffset>
            </wp:positionV>
            <wp:extent cx="1067432" cy="284169"/>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34784" behindDoc="0" locked="0" layoutInCell="1" allowOverlap="1">
            <wp:simplePos x="0" y="0"/>
            <wp:positionH relativeFrom="page">
              <wp:posOffset>1112449</wp:posOffset>
            </wp:positionH>
            <wp:positionV relativeFrom="paragraph">
              <wp:posOffset>432736</wp:posOffset>
            </wp:positionV>
            <wp:extent cx="1131675" cy="381762"/>
            <wp:effectExtent l="0" t="0" r="0" b="0"/>
            <wp:wrapNone/>
            <wp:docPr id="3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4</w:t>
      </w:r>
    </w:p>
    <w:p w:rsidR="002718F1" w:rsidRDefault="001F714C">
      <w:pPr>
        <w:pStyle w:val="BodyText"/>
        <w:ind w:left="4093"/>
        <w:rPr>
          <w:sz w:val="20"/>
        </w:rPr>
      </w:pPr>
      <w:r>
        <w:rPr>
          <w:noProof/>
          <w:sz w:val="20"/>
          <w:lang w:bidi="fa-IR"/>
        </w:rPr>
        <w:drawing>
          <wp:inline distT="0" distB="0" distL="0" distR="0">
            <wp:extent cx="1076871" cy="264128"/>
            <wp:effectExtent l="0" t="0" r="0" b="0"/>
            <wp:docPr id="3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png"/>
                    <pic:cNvPicPr/>
                  </pic:nvPicPr>
                  <pic:blipFill>
                    <a:blip r:embed="rId12" cstate="print"/>
                    <a:stretch>
                      <a:fillRect/>
                    </a:stretch>
                  </pic:blipFill>
                  <pic:spPr>
                    <a:xfrm>
                      <a:off x="0" y="0"/>
                      <a:ext cx="1076871"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Heading4"/>
        <w:spacing w:before="35"/>
      </w:pPr>
      <w:r>
        <w:rPr>
          <w:noProof/>
          <w:lang w:bidi="fa-IR"/>
        </w:rPr>
        <w:lastRenderedPageBreak/>
        <w:drawing>
          <wp:anchor distT="0" distB="0" distL="0" distR="0" simplePos="0" relativeHeight="486737408"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jpeg"/>
                    <pic:cNvPicPr/>
                  </pic:nvPicPr>
                  <pic:blipFill>
                    <a:blip r:embed="rId9" cstate="print"/>
                    <a:stretch>
                      <a:fillRect/>
                    </a:stretch>
                  </pic:blipFill>
                  <pic:spPr>
                    <a:xfrm>
                      <a:off x="0" y="0"/>
                      <a:ext cx="2557678" cy="3612909"/>
                    </a:xfrm>
                    <a:prstGeom prst="rect">
                      <a:avLst/>
                    </a:prstGeom>
                  </pic:spPr>
                </pic:pic>
              </a:graphicData>
            </a:graphic>
          </wp:anchor>
        </w:drawing>
      </w:r>
      <w:r>
        <w:t>Price Moves in Trends</w:t>
      </w:r>
    </w:p>
    <w:p w:rsidR="002718F1" w:rsidRDefault="001F714C">
      <w:pPr>
        <w:pStyle w:val="BodyText"/>
        <w:spacing w:before="159" w:line="276" w:lineRule="auto"/>
        <w:ind w:left="101" w:right="507" w:firstLine="360"/>
        <w:jc w:val="both"/>
      </w:pPr>
      <w:r>
        <w:t>There</w:t>
      </w:r>
      <w:r>
        <w:rPr>
          <w:spacing w:val="-7"/>
        </w:rPr>
        <w:t xml:space="preserve"> </w:t>
      </w:r>
      <w:r>
        <w:t>is</w:t>
      </w:r>
      <w:r>
        <w:rPr>
          <w:spacing w:val="-5"/>
        </w:rPr>
        <w:t xml:space="preserve"> </w:t>
      </w:r>
      <w:r>
        <w:t>a</w:t>
      </w:r>
      <w:r>
        <w:rPr>
          <w:spacing w:val="-5"/>
        </w:rPr>
        <w:t xml:space="preserve"> </w:t>
      </w:r>
      <w:r>
        <w:t>corollary</w:t>
      </w:r>
      <w:r>
        <w:rPr>
          <w:spacing w:val="-5"/>
        </w:rPr>
        <w:t xml:space="preserve"> </w:t>
      </w:r>
      <w:r>
        <w:t>to</w:t>
      </w:r>
      <w:r>
        <w:rPr>
          <w:spacing w:val="-6"/>
        </w:rPr>
        <w:t xml:space="preserve"> </w:t>
      </w:r>
      <w:r>
        <w:t>this</w:t>
      </w:r>
      <w:r>
        <w:rPr>
          <w:spacing w:val="-6"/>
        </w:rPr>
        <w:t xml:space="preserve"> </w:t>
      </w:r>
      <w:r>
        <w:t>assumption-</w:t>
      </w:r>
      <w:r>
        <w:rPr>
          <w:spacing w:val="-4"/>
        </w:rPr>
        <w:t xml:space="preserve"> </w:t>
      </w:r>
      <w:r>
        <w:t>a</w:t>
      </w:r>
      <w:r>
        <w:rPr>
          <w:spacing w:val="-5"/>
        </w:rPr>
        <w:t xml:space="preserve"> </w:t>
      </w:r>
      <w:r>
        <w:t>trend</w:t>
      </w:r>
      <w:r>
        <w:rPr>
          <w:spacing w:val="-6"/>
        </w:rPr>
        <w:t xml:space="preserve"> </w:t>
      </w:r>
      <w:r>
        <w:t>in</w:t>
      </w:r>
      <w:r>
        <w:rPr>
          <w:spacing w:val="-6"/>
        </w:rPr>
        <w:t xml:space="preserve"> </w:t>
      </w:r>
      <w:r>
        <w:t>motion</w:t>
      </w:r>
      <w:r>
        <w:rPr>
          <w:spacing w:val="-7"/>
        </w:rPr>
        <w:t xml:space="preserve"> </w:t>
      </w:r>
      <w:r>
        <w:t>is</w:t>
      </w:r>
      <w:r>
        <w:rPr>
          <w:spacing w:val="-5"/>
        </w:rPr>
        <w:t xml:space="preserve"> </w:t>
      </w:r>
      <w:r>
        <w:t>more</w:t>
      </w:r>
      <w:r>
        <w:rPr>
          <w:spacing w:val="-5"/>
        </w:rPr>
        <w:t xml:space="preserve"> </w:t>
      </w:r>
      <w:r>
        <w:t>likely</w:t>
      </w:r>
      <w:r>
        <w:rPr>
          <w:spacing w:val="-6"/>
        </w:rPr>
        <w:t xml:space="preserve"> </w:t>
      </w:r>
      <w:r>
        <w:t>to</w:t>
      </w:r>
      <w:r>
        <w:rPr>
          <w:spacing w:val="-5"/>
        </w:rPr>
        <w:t xml:space="preserve"> </w:t>
      </w:r>
      <w:r>
        <w:t>continue</w:t>
      </w:r>
      <w:r>
        <w:rPr>
          <w:spacing w:val="-6"/>
        </w:rPr>
        <w:t xml:space="preserve"> </w:t>
      </w:r>
      <w:r>
        <w:t>than</w:t>
      </w:r>
      <w:r>
        <w:rPr>
          <w:spacing w:val="-6"/>
        </w:rPr>
        <w:t xml:space="preserve"> </w:t>
      </w:r>
      <w:r>
        <w:t>to</w:t>
      </w:r>
      <w:r>
        <w:rPr>
          <w:spacing w:val="-5"/>
        </w:rPr>
        <w:t xml:space="preserve"> </w:t>
      </w:r>
      <w:r>
        <w:t>reverse.</w:t>
      </w:r>
      <w:r>
        <w:rPr>
          <w:spacing w:val="-6"/>
        </w:rPr>
        <w:t xml:space="preserve"> </w:t>
      </w:r>
      <w:r>
        <w:t>In technical approach once a trend has been established, the future price is accepted to be in the same direction rather than to be against it. The primary goal of charting the price action is to fix trends in early stages of development to later trade in the direction of those trends. So that the entire approach of this trend-following premise is based on the already existing trend, until signs of reversal are</w:t>
      </w:r>
      <w:r>
        <w:rPr>
          <w:spacing w:val="-22"/>
        </w:rPr>
        <w:t xml:space="preserve"> </w:t>
      </w:r>
      <w:r>
        <w:t>indicated.</w:t>
      </w:r>
    </w:p>
    <w:p w:rsidR="002718F1" w:rsidRDefault="002718F1">
      <w:pPr>
        <w:pStyle w:val="BodyText"/>
        <w:spacing w:before="7"/>
        <w:rPr>
          <w:sz w:val="29"/>
        </w:rPr>
      </w:pPr>
    </w:p>
    <w:p w:rsidR="002718F1" w:rsidRDefault="001F714C">
      <w:pPr>
        <w:pStyle w:val="Heading4"/>
      </w:pPr>
      <w:r>
        <w:t>History Repeats Itself</w:t>
      </w:r>
    </w:p>
    <w:p w:rsidR="002718F1" w:rsidRDefault="001F714C">
      <w:pPr>
        <w:pStyle w:val="BodyText"/>
        <w:spacing w:before="161" w:line="276" w:lineRule="auto"/>
        <w:ind w:left="101" w:right="508" w:firstLine="360"/>
        <w:jc w:val="both"/>
      </w:pPr>
      <w:r>
        <w:t>This premise brings forward the concept that the key to understanding the future is based on the study of the past. The circular nature of price movements is related to the human psychology, meaning that market participants tend to react similarly to identical market events. The analysts use certain chart patterns to analyze market movements. Most of those charts that were identified about a century ago, reflect certain pictures indicating the rising or falling psychology of the market.</w:t>
      </w:r>
    </w:p>
    <w:p w:rsidR="002718F1" w:rsidRDefault="001F714C">
      <w:pPr>
        <w:pStyle w:val="BodyText"/>
        <w:spacing w:before="119" w:line="276" w:lineRule="auto"/>
        <w:ind w:left="101" w:right="508" w:firstLine="360"/>
        <w:jc w:val="both"/>
      </w:pPr>
      <w:r>
        <w:t>Because of the simple reason that those patterns worked well in the past, they are strongly believed to be as much useful in the future. They are based on the study of human psychology which is stable and does not tend to change.</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9"/>
        </w:numPr>
        <w:tabs>
          <w:tab w:val="left" w:pos="532"/>
        </w:tabs>
        <w:ind w:left="531"/>
      </w:pPr>
      <w:bookmarkStart w:id="7" w:name="_bookmark6"/>
      <w:bookmarkEnd w:id="7"/>
      <w:r>
        <w:rPr>
          <w:color w:val="0C3E13"/>
        </w:rPr>
        <w:t>Technical Analysis vs. Fundamental Analysis</w:t>
      </w:r>
    </w:p>
    <w:p w:rsidR="002718F1" w:rsidRDefault="002718F1">
      <w:pPr>
        <w:pStyle w:val="BodyText"/>
        <w:spacing w:before="11"/>
        <w:rPr>
          <w:rFonts w:ascii="Century Gothic"/>
          <w:b/>
        </w:rPr>
      </w:pPr>
    </w:p>
    <w:p w:rsidR="002718F1" w:rsidRDefault="001F714C">
      <w:pPr>
        <w:pStyle w:val="BodyText"/>
        <w:spacing w:line="276" w:lineRule="auto"/>
        <w:ind w:left="101" w:right="507" w:firstLine="360"/>
        <w:jc w:val="both"/>
      </w:pPr>
      <w:r>
        <w:t>As it is well known, the two wide spread types of analysis methods to study price trend are technical analysis</w:t>
      </w:r>
      <w:r>
        <w:rPr>
          <w:spacing w:val="-8"/>
        </w:rPr>
        <w:t xml:space="preserve"> </w:t>
      </w:r>
      <w:r>
        <w:t>and</w:t>
      </w:r>
      <w:r>
        <w:rPr>
          <w:spacing w:val="-7"/>
        </w:rPr>
        <w:t xml:space="preserve"> </w:t>
      </w:r>
      <w:r>
        <w:t>fundamental</w:t>
      </w:r>
      <w:r>
        <w:rPr>
          <w:spacing w:val="-8"/>
        </w:rPr>
        <w:t xml:space="preserve"> </w:t>
      </w:r>
      <w:r>
        <w:t>analysis.</w:t>
      </w:r>
      <w:r>
        <w:rPr>
          <w:spacing w:val="-6"/>
        </w:rPr>
        <w:t xml:space="preserve"> </w:t>
      </w:r>
      <w:r>
        <w:t>Comparing</w:t>
      </w:r>
      <w:r>
        <w:rPr>
          <w:spacing w:val="-8"/>
        </w:rPr>
        <w:t xml:space="preserve"> </w:t>
      </w:r>
      <w:r>
        <w:t>technical</w:t>
      </w:r>
      <w:r>
        <w:rPr>
          <w:spacing w:val="-8"/>
        </w:rPr>
        <w:t xml:space="preserve"> </w:t>
      </w:r>
      <w:r>
        <w:t>and</w:t>
      </w:r>
      <w:r>
        <w:rPr>
          <w:spacing w:val="-8"/>
        </w:rPr>
        <w:t xml:space="preserve"> </w:t>
      </w:r>
      <w:r>
        <w:t>fundamental</w:t>
      </w:r>
      <w:r>
        <w:rPr>
          <w:spacing w:val="-7"/>
        </w:rPr>
        <w:t xml:space="preserve"> </w:t>
      </w:r>
      <w:r>
        <w:t>analyses</w:t>
      </w:r>
      <w:r>
        <w:rPr>
          <w:spacing w:val="-6"/>
        </w:rPr>
        <w:t xml:space="preserve"> </w:t>
      </w:r>
      <w:r>
        <w:t>to</w:t>
      </w:r>
      <w:r>
        <w:rPr>
          <w:spacing w:val="-7"/>
        </w:rPr>
        <w:t xml:space="preserve"> </w:t>
      </w:r>
      <w:r>
        <w:t>each</w:t>
      </w:r>
      <w:r>
        <w:rPr>
          <w:spacing w:val="-8"/>
        </w:rPr>
        <w:t xml:space="preserve"> </w:t>
      </w:r>
      <w:r>
        <w:t>other</w:t>
      </w:r>
      <w:r>
        <w:rPr>
          <w:spacing w:val="-8"/>
        </w:rPr>
        <w:t xml:space="preserve"> </w:t>
      </w:r>
      <w:r>
        <w:t>is</w:t>
      </w:r>
      <w:r>
        <w:rPr>
          <w:spacing w:val="-7"/>
        </w:rPr>
        <w:t xml:space="preserve"> </w:t>
      </w:r>
      <w:r>
        <w:t>one</w:t>
      </w:r>
      <w:r>
        <w:rPr>
          <w:spacing w:val="-8"/>
        </w:rPr>
        <w:t xml:space="preserve"> </w:t>
      </w:r>
      <w:r>
        <w:t>of the best ways to understand</w:t>
      </w:r>
      <w:r>
        <w:rPr>
          <w:spacing w:val="-5"/>
        </w:rPr>
        <w:t xml:space="preserve"> </w:t>
      </w:r>
      <w:r>
        <w:t>them.</w:t>
      </w:r>
    </w:p>
    <w:p w:rsidR="002718F1" w:rsidRDefault="001F714C">
      <w:pPr>
        <w:pStyle w:val="BodyText"/>
        <w:spacing w:before="121" w:line="276" w:lineRule="auto"/>
        <w:ind w:left="101" w:right="512" w:firstLine="360"/>
        <w:jc w:val="both"/>
      </w:pPr>
      <w:r>
        <w:t>While</w:t>
      </w:r>
      <w:r>
        <w:rPr>
          <w:spacing w:val="-6"/>
        </w:rPr>
        <w:t xml:space="preserve"> </w:t>
      </w:r>
      <w:r>
        <w:t>technical</w:t>
      </w:r>
      <w:r>
        <w:rPr>
          <w:spacing w:val="-6"/>
        </w:rPr>
        <w:t xml:space="preserve"> </w:t>
      </w:r>
      <w:r>
        <w:t>analysis</w:t>
      </w:r>
      <w:r>
        <w:rPr>
          <w:spacing w:val="-6"/>
        </w:rPr>
        <w:t xml:space="preserve"> </w:t>
      </w:r>
      <w:r>
        <w:t>is</w:t>
      </w:r>
      <w:r>
        <w:rPr>
          <w:spacing w:val="-6"/>
        </w:rPr>
        <w:t xml:space="preserve"> </w:t>
      </w:r>
      <w:r>
        <w:t>focused</w:t>
      </w:r>
      <w:r>
        <w:rPr>
          <w:spacing w:val="-6"/>
        </w:rPr>
        <w:t xml:space="preserve"> </w:t>
      </w:r>
      <w:r>
        <w:t>on</w:t>
      </w:r>
      <w:r>
        <w:rPr>
          <w:spacing w:val="-6"/>
        </w:rPr>
        <w:t xml:space="preserve"> </w:t>
      </w:r>
      <w:r>
        <w:t>the</w:t>
      </w:r>
      <w:r>
        <w:rPr>
          <w:spacing w:val="-7"/>
        </w:rPr>
        <w:t xml:space="preserve"> </w:t>
      </w:r>
      <w:r>
        <w:t>study</w:t>
      </w:r>
      <w:r>
        <w:rPr>
          <w:spacing w:val="-5"/>
        </w:rPr>
        <w:t xml:space="preserve"> </w:t>
      </w:r>
      <w:r>
        <w:t>and</w:t>
      </w:r>
      <w:r>
        <w:rPr>
          <w:spacing w:val="-4"/>
        </w:rPr>
        <w:t xml:space="preserve"> </w:t>
      </w:r>
      <w:r>
        <w:t>past</w:t>
      </w:r>
      <w:r>
        <w:rPr>
          <w:spacing w:val="-7"/>
        </w:rPr>
        <w:t xml:space="preserve"> </w:t>
      </w:r>
      <w:r>
        <w:t>performance</w:t>
      </w:r>
      <w:r>
        <w:rPr>
          <w:spacing w:val="-6"/>
        </w:rPr>
        <w:t xml:space="preserve"> </w:t>
      </w:r>
      <w:r>
        <w:t>of</w:t>
      </w:r>
      <w:r>
        <w:rPr>
          <w:spacing w:val="-6"/>
        </w:rPr>
        <w:t xml:space="preserve"> </w:t>
      </w:r>
      <w:r>
        <w:t>market</w:t>
      </w:r>
      <w:r>
        <w:rPr>
          <w:spacing w:val="-7"/>
        </w:rPr>
        <w:t xml:space="preserve"> </w:t>
      </w:r>
      <w:r>
        <w:t>action,</w:t>
      </w:r>
      <w:r>
        <w:rPr>
          <w:spacing w:val="-5"/>
        </w:rPr>
        <w:t xml:space="preserve"> </w:t>
      </w:r>
      <w:r>
        <w:t>fundamental analysis concentrates on the fundamental reasons that make an impact on the market</w:t>
      </w:r>
      <w:r>
        <w:rPr>
          <w:spacing w:val="-18"/>
        </w:rPr>
        <w:t xml:space="preserve"> </w:t>
      </w:r>
      <w:r>
        <w:t>direction.</w:t>
      </w:r>
    </w:p>
    <w:p w:rsidR="002718F1" w:rsidRDefault="001F714C">
      <w:pPr>
        <w:pStyle w:val="BodyText"/>
        <w:spacing w:before="120" w:line="276" w:lineRule="auto"/>
        <w:ind w:left="101" w:right="506" w:firstLine="360"/>
        <w:jc w:val="both"/>
      </w:pPr>
      <w:r>
        <w:t>The purpose of both of these methods is an attempt to forecast and determine the future price movements.</w:t>
      </w:r>
      <w:r>
        <w:rPr>
          <w:spacing w:val="-10"/>
        </w:rPr>
        <w:t xml:space="preserve"> </w:t>
      </w:r>
      <w:r>
        <w:t>The</w:t>
      </w:r>
      <w:r>
        <w:rPr>
          <w:spacing w:val="-11"/>
        </w:rPr>
        <w:t xml:space="preserve"> </w:t>
      </w:r>
      <w:r>
        <w:t>difference</w:t>
      </w:r>
      <w:r>
        <w:rPr>
          <w:spacing w:val="-10"/>
        </w:rPr>
        <w:t xml:space="preserve"> </w:t>
      </w:r>
      <w:r>
        <w:t>is</w:t>
      </w:r>
      <w:r>
        <w:rPr>
          <w:spacing w:val="-9"/>
        </w:rPr>
        <w:t xml:space="preserve"> </w:t>
      </w:r>
      <w:r>
        <w:t>based</w:t>
      </w:r>
      <w:r>
        <w:rPr>
          <w:spacing w:val="-10"/>
        </w:rPr>
        <w:t xml:space="preserve"> </w:t>
      </w:r>
      <w:r>
        <w:t>on</w:t>
      </w:r>
      <w:r>
        <w:rPr>
          <w:spacing w:val="-9"/>
        </w:rPr>
        <w:t xml:space="preserve"> </w:t>
      </w:r>
      <w:r>
        <w:t>how</w:t>
      </w:r>
      <w:r>
        <w:rPr>
          <w:spacing w:val="-10"/>
        </w:rPr>
        <w:t xml:space="preserve"> </w:t>
      </w:r>
      <w:r>
        <w:t>they</w:t>
      </w:r>
      <w:r>
        <w:rPr>
          <w:spacing w:val="-11"/>
        </w:rPr>
        <w:t xml:space="preserve"> </w:t>
      </w:r>
      <w:r>
        <w:t>achieve</w:t>
      </w:r>
      <w:r>
        <w:rPr>
          <w:spacing w:val="-10"/>
        </w:rPr>
        <w:t xml:space="preserve"> </w:t>
      </w:r>
      <w:r>
        <w:t>that</w:t>
      </w:r>
      <w:r>
        <w:rPr>
          <w:spacing w:val="-10"/>
        </w:rPr>
        <w:t xml:space="preserve"> </w:t>
      </w:r>
      <w:r>
        <w:t>objective.</w:t>
      </w:r>
      <w:r>
        <w:rPr>
          <w:spacing w:val="-10"/>
        </w:rPr>
        <w:t xml:space="preserve"> </w:t>
      </w:r>
      <w:r>
        <w:t>Fundamentalists</w:t>
      </w:r>
      <w:r>
        <w:rPr>
          <w:spacing w:val="-9"/>
        </w:rPr>
        <w:t xml:space="preserve"> </w:t>
      </w:r>
      <w:r>
        <w:t>study</w:t>
      </w:r>
      <w:r>
        <w:rPr>
          <w:spacing w:val="-10"/>
        </w:rPr>
        <w:t xml:space="preserve"> </w:t>
      </w:r>
      <w:r>
        <w:t>the</w:t>
      </w:r>
      <w:r>
        <w:rPr>
          <w:spacing w:val="-10"/>
        </w:rPr>
        <w:t xml:space="preserve"> </w:t>
      </w:r>
      <w:r>
        <w:t>cause of</w:t>
      </w:r>
      <w:r>
        <w:rPr>
          <w:spacing w:val="-8"/>
        </w:rPr>
        <w:t xml:space="preserve"> </w:t>
      </w:r>
      <w:r>
        <w:t>price</w:t>
      </w:r>
      <w:r>
        <w:rPr>
          <w:spacing w:val="-9"/>
        </w:rPr>
        <w:t xml:space="preserve"> </w:t>
      </w:r>
      <w:r>
        <w:t>movement,</w:t>
      </w:r>
      <w:r>
        <w:rPr>
          <w:spacing w:val="-7"/>
        </w:rPr>
        <w:t xml:space="preserve"> </w:t>
      </w:r>
      <w:r>
        <w:t>whereas</w:t>
      </w:r>
      <w:r>
        <w:rPr>
          <w:spacing w:val="-7"/>
        </w:rPr>
        <w:t xml:space="preserve"> </w:t>
      </w:r>
      <w:r>
        <w:t>the</w:t>
      </w:r>
      <w:r>
        <w:rPr>
          <w:spacing w:val="-9"/>
        </w:rPr>
        <w:t xml:space="preserve"> </w:t>
      </w:r>
      <w:r>
        <w:t>technicians</w:t>
      </w:r>
      <w:r>
        <w:rPr>
          <w:spacing w:val="-8"/>
        </w:rPr>
        <w:t xml:space="preserve"> </w:t>
      </w:r>
      <w:r>
        <w:t>study</w:t>
      </w:r>
      <w:r>
        <w:rPr>
          <w:spacing w:val="-8"/>
        </w:rPr>
        <w:t xml:space="preserve"> </w:t>
      </w:r>
      <w:r>
        <w:t>the</w:t>
      </w:r>
      <w:r>
        <w:rPr>
          <w:spacing w:val="-8"/>
        </w:rPr>
        <w:t xml:space="preserve"> </w:t>
      </w:r>
      <w:r>
        <w:t>result.</w:t>
      </w:r>
      <w:r>
        <w:rPr>
          <w:spacing w:val="-8"/>
        </w:rPr>
        <w:t xml:space="preserve"> </w:t>
      </w:r>
      <w:r>
        <w:t>As</w:t>
      </w:r>
      <w:r>
        <w:rPr>
          <w:spacing w:val="-7"/>
        </w:rPr>
        <w:t xml:space="preserve"> </w:t>
      </w:r>
      <w:r>
        <w:t>we</w:t>
      </w:r>
      <w:r>
        <w:rPr>
          <w:spacing w:val="-8"/>
        </w:rPr>
        <w:t xml:space="preserve"> </w:t>
      </w:r>
      <w:r>
        <w:t>mentioned</w:t>
      </w:r>
      <w:r>
        <w:rPr>
          <w:spacing w:val="-7"/>
        </w:rPr>
        <w:t xml:space="preserve"> </w:t>
      </w:r>
      <w:r>
        <w:t>above,</w:t>
      </w:r>
      <w:r>
        <w:rPr>
          <w:spacing w:val="-7"/>
        </w:rPr>
        <w:t xml:space="preserve"> </w:t>
      </w:r>
      <w:r>
        <w:t>technicians</w:t>
      </w:r>
      <w:r>
        <w:rPr>
          <w:spacing w:val="-7"/>
        </w:rPr>
        <w:t xml:space="preserve"> </w:t>
      </w:r>
      <w:r>
        <w:t>do</w:t>
      </w:r>
      <w:r>
        <w:rPr>
          <w:spacing w:val="-7"/>
        </w:rPr>
        <w:t xml:space="preserve"> </w:t>
      </w:r>
      <w:r>
        <w:t>not find it necessary to know the reasons of market changes, but fundamentalists try to discover “why”. Therefore, technicians, who are also called chartists are interested in the price movement, they try to understand and study the emotion in the</w:t>
      </w:r>
      <w:r>
        <w:rPr>
          <w:spacing w:val="-4"/>
        </w:rPr>
        <w:t xml:space="preserve"> </w:t>
      </w:r>
      <w:r>
        <w:t>market.</w:t>
      </w:r>
    </w:p>
    <w:p w:rsidR="002718F1" w:rsidRDefault="001F714C">
      <w:pPr>
        <w:pStyle w:val="BodyText"/>
        <w:spacing w:before="120" w:line="276" w:lineRule="auto"/>
        <w:ind w:left="101" w:right="506" w:firstLine="360"/>
        <w:jc w:val="both"/>
      </w:pPr>
      <w:r>
        <w:t>The second distinctive factor for these two types of analyses is the time horizon. Actually technical analysis takes considerably short time to analyze the market, as compared to fundamental analysis. Technical analysts can do their research based on daily, weekly or monthly data. But conversely, fundamentalists</w:t>
      </w:r>
      <w:r>
        <w:rPr>
          <w:spacing w:val="-11"/>
        </w:rPr>
        <w:t xml:space="preserve"> </w:t>
      </w:r>
      <w:r>
        <w:t>may</w:t>
      </w:r>
      <w:r>
        <w:rPr>
          <w:spacing w:val="-11"/>
        </w:rPr>
        <w:t xml:space="preserve"> </w:t>
      </w:r>
      <w:r>
        <w:t>look</w:t>
      </w:r>
      <w:r>
        <w:rPr>
          <w:spacing w:val="-10"/>
        </w:rPr>
        <w:t xml:space="preserve"> </w:t>
      </w:r>
      <w:r>
        <w:t>at</w:t>
      </w:r>
      <w:r>
        <w:rPr>
          <w:spacing w:val="-11"/>
        </w:rPr>
        <w:t xml:space="preserve"> </w:t>
      </w:r>
      <w:r>
        <w:t>data</w:t>
      </w:r>
      <w:r>
        <w:rPr>
          <w:spacing w:val="-10"/>
        </w:rPr>
        <w:t xml:space="preserve"> </w:t>
      </w:r>
      <w:r>
        <w:t>over</w:t>
      </w:r>
      <w:r>
        <w:rPr>
          <w:spacing w:val="-11"/>
        </w:rPr>
        <w:t xml:space="preserve"> </w:t>
      </w:r>
      <w:r>
        <w:t>years.</w:t>
      </w:r>
      <w:r>
        <w:rPr>
          <w:spacing w:val="29"/>
        </w:rPr>
        <w:t xml:space="preserve"> </w:t>
      </w:r>
      <w:r>
        <w:t>Since</w:t>
      </w:r>
      <w:r>
        <w:rPr>
          <w:spacing w:val="-10"/>
        </w:rPr>
        <w:t xml:space="preserve"> </w:t>
      </w:r>
      <w:r>
        <w:t>each</w:t>
      </w:r>
      <w:r>
        <w:rPr>
          <w:spacing w:val="-12"/>
        </w:rPr>
        <w:t xml:space="preserve"> </w:t>
      </w:r>
      <w:r>
        <w:t>of</w:t>
      </w:r>
      <w:r>
        <w:rPr>
          <w:spacing w:val="-10"/>
        </w:rPr>
        <w:t xml:space="preserve"> </w:t>
      </w:r>
      <w:r>
        <w:t>those</w:t>
      </w:r>
      <w:r>
        <w:rPr>
          <w:spacing w:val="-10"/>
        </w:rPr>
        <w:t xml:space="preserve"> </w:t>
      </w:r>
      <w:r>
        <w:t>approaches</w:t>
      </w:r>
      <w:r>
        <w:rPr>
          <w:spacing w:val="-10"/>
        </w:rPr>
        <w:t xml:space="preserve"> </w:t>
      </w:r>
      <w:r>
        <w:t>takes</w:t>
      </w:r>
      <w:r>
        <w:rPr>
          <w:spacing w:val="-11"/>
        </w:rPr>
        <w:t xml:space="preserve"> </w:t>
      </w:r>
      <w:r>
        <w:t>different</w:t>
      </w:r>
      <w:r>
        <w:rPr>
          <w:spacing w:val="-11"/>
        </w:rPr>
        <w:t xml:space="preserve"> </w:t>
      </w:r>
      <w:r>
        <w:t>time</w:t>
      </w:r>
      <w:r>
        <w:rPr>
          <w:spacing w:val="-10"/>
        </w:rPr>
        <w:t xml:space="preserve"> </w:t>
      </w:r>
      <w:r>
        <w:t>frames, they are applied for reaching different trading or investment</w:t>
      </w:r>
      <w:r>
        <w:rPr>
          <w:spacing w:val="-7"/>
        </w:rPr>
        <w:t xml:space="preserve"> </w:t>
      </w:r>
      <w:r>
        <w:t>goals.</w:t>
      </w:r>
    </w:p>
    <w:p w:rsidR="002718F1" w:rsidRDefault="001F714C">
      <w:pPr>
        <w:pStyle w:val="BodyText"/>
        <w:spacing w:before="120" w:line="276" w:lineRule="auto"/>
        <w:ind w:left="101" w:right="507" w:firstLine="360"/>
        <w:jc w:val="both"/>
      </w:pPr>
      <w:r>
        <w:t>Generally technical analysis is used for a trade, while fundamental analysis is more appropriate for investment purposes. Traders buy an asset in the hope that the latter will rise in value and they will be able to sell it at a higher price. The reason why fundamental analysts use so long timeframe is the following: the data they study are generated much more slowly than the price and volume data used by technical analysts.</w:t>
      </w:r>
    </w:p>
    <w:p w:rsidR="002718F1" w:rsidRDefault="001F714C">
      <w:pPr>
        <w:pStyle w:val="BodyText"/>
        <w:spacing w:before="120" w:line="276" w:lineRule="auto"/>
        <w:ind w:left="101" w:right="509" w:firstLine="360"/>
        <w:jc w:val="both"/>
      </w:pPr>
      <w:r>
        <w:t>Though</w:t>
      </w:r>
      <w:r>
        <w:rPr>
          <w:spacing w:val="-7"/>
        </w:rPr>
        <w:t xml:space="preserve"> </w:t>
      </w:r>
      <w:r>
        <w:t>these</w:t>
      </w:r>
      <w:r>
        <w:rPr>
          <w:spacing w:val="-6"/>
        </w:rPr>
        <w:t xml:space="preserve"> </w:t>
      </w:r>
      <w:r>
        <w:t>two</w:t>
      </w:r>
      <w:r>
        <w:rPr>
          <w:spacing w:val="-6"/>
        </w:rPr>
        <w:t xml:space="preserve"> </w:t>
      </w:r>
      <w:r>
        <w:t>types</w:t>
      </w:r>
      <w:r>
        <w:rPr>
          <w:spacing w:val="-7"/>
        </w:rPr>
        <w:t xml:space="preserve"> </w:t>
      </w:r>
      <w:r>
        <w:t>of</w:t>
      </w:r>
      <w:r>
        <w:rPr>
          <w:spacing w:val="-5"/>
        </w:rPr>
        <w:t xml:space="preserve"> </w:t>
      </w:r>
      <w:r>
        <w:t>analyses</w:t>
      </w:r>
      <w:r>
        <w:rPr>
          <w:spacing w:val="-6"/>
        </w:rPr>
        <w:t xml:space="preserve"> </w:t>
      </w:r>
      <w:r>
        <w:t>are</w:t>
      </w:r>
      <w:r>
        <w:rPr>
          <w:spacing w:val="-6"/>
        </w:rPr>
        <w:t xml:space="preserve"> </w:t>
      </w:r>
      <w:r>
        <w:t>viewed</w:t>
      </w:r>
      <w:r>
        <w:rPr>
          <w:spacing w:val="-7"/>
        </w:rPr>
        <w:t xml:space="preserve"> </w:t>
      </w:r>
      <w:r>
        <w:t>as</w:t>
      </w:r>
      <w:r>
        <w:rPr>
          <w:spacing w:val="-6"/>
        </w:rPr>
        <w:t xml:space="preserve"> </w:t>
      </w:r>
      <w:r>
        <w:t>polar,</w:t>
      </w:r>
      <w:r>
        <w:rPr>
          <w:spacing w:val="-6"/>
        </w:rPr>
        <w:t xml:space="preserve"> </w:t>
      </w:r>
      <w:r>
        <w:t>many</w:t>
      </w:r>
      <w:r>
        <w:rPr>
          <w:spacing w:val="-6"/>
        </w:rPr>
        <w:t xml:space="preserve"> </w:t>
      </w:r>
      <w:r>
        <w:t>traders</w:t>
      </w:r>
      <w:r>
        <w:rPr>
          <w:spacing w:val="-7"/>
        </w:rPr>
        <w:t xml:space="preserve"> </w:t>
      </w:r>
      <w:r>
        <w:t>and</w:t>
      </w:r>
      <w:r>
        <w:rPr>
          <w:spacing w:val="-7"/>
        </w:rPr>
        <w:t xml:space="preserve"> </w:t>
      </w:r>
      <w:r>
        <w:t>investors,</w:t>
      </w:r>
      <w:r>
        <w:rPr>
          <w:spacing w:val="-6"/>
        </w:rPr>
        <w:t xml:space="preserve"> </w:t>
      </w:r>
      <w:r>
        <w:t>who</w:t>
      </w:r>
      <w:r>
        <w:rPr>
          <w:spacing w:val="-7"/>
        </w:rPr>
        <w:t xml:space="preserve"> </w:t>
      </w:r>
      <w:r>
        <w:t>have</w:t>
      </w:r>
      <w:r>
        <w:rPr>
          <w:spacing w:val="-7"/>
        </w:rPr>
        <w:t xml:space="preserve"> </w:t>
      </w:r>
      <w:r>
        <w:t>active participation in the market use both. For example, a technician may refer to fundamental</w:t>
      </w:r>
      <w:r>
        <w:rPr>
          <w:spacing w:val="-36"/>
        </w:rPr>
        <w:t xml:space="preserve"> </w:t>
      </w:r>
      <w:r>
        <w:t>analysis to add</w:t>
      </w:r>
    </w:p>
    <w:p w:rsidR="002718F1" w:rsidRDefault="001F714C">
      <w:pPr>
        <w:spacing w:before="31"/>
        <w:ind w:right="505"/>
        <w:jc w:val="right"/>
        <w:rPr>
          <w:sz w:val="50"/>
        </w:rPr>
      </w:pPr>
      <w:r>
        <w:rPr>
          <w:noProof/>
          <w:lang w:bidi="fa-IR"/>
        </w:rPr>
        <w:drawing>
          <wp:anchor distT="0" distB="0" distL="0" distR="0" simplePos="0" relativeHeight="15735808" behindDoc="0" locked="0" layoutInCell="1" allowOverlap="1">
            <wp:simplePos x="0" y="0"/>
            <wp:positionH relativeFrom="page">
              <wp:posOffset>2450666</wp:posOffset>
            </wp:positionH>
            <wp:positionV relativeFrom="paragraph">
              <wp:posOffset>388343</wp:posOffset>
            </wp:positionV>
            <wp:extent cx="1067432" cy="284169"/>
            <wp:effectExtent l="0" t="0" r="0" b="0"/>
            <wp:wrapNone/>
            <wp:docPr id="3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36320" behindDoc="0" locked="0" layoutInCell="1" allowOverlap="1">
            <wp:simplePos x="0" y="0"/>
            <wp:positionH relativeFrom="page">
              <wp:posOffset>1112449</wp:posOffset>
            </wp:positionH>
            <wp:positionV relativeFrom="paragraph">
              <wp:posOffset>346376</wp:posOffset>
            </wp:positionV>
            <wp:extent cx="1131675" cy="381762"/>
            <wp:effectExtent l="0" t="0" r="0" b="0"/>
            <wp:wrapNone/>
            <wp:docPr id="3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5</w:t>
      </w:r>
    </w:p>
    <w:p w:rsidR="002718F1" w:rsidRDefault="001F714C">
      <w:pPr>
        <w:pStyle w:val="BodyText"/>
        <w:ind w:left="4093"/>
        <w:rPr>
          <w:sz w:val="20"/>
        </w:rPr>
      </w:pPr>
      <w:r>
        <w:rPr>
          <w:noProof/>
          <w:sz w:val="20"/>
          <w:lang w:bidi="fa-IR"/>
        </w:rPr>
        <w:drawing>
          <wp:inline distT="0" distB="0" distL="0" distR="0">
            <wp:extent cx="1076905" cy="264128"/>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2" cstate="print"/>
                    <a:stretch>
                      <a:fillRect/>
                    </a:stretch>
                  </pic:blipFill>
                  <pic:spPr>
                    <a:xfrm>
                      <a:off x="0" y="0"/>
                      <a:ext cx="1076905"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spacing w:before="35" w:line="276" w:lineRule="auto"/>
        <w:ind w:left="101" w:right="511"/>
        <w:jc w:val="both"/>
      </w:pPr>
      <w:r>
        <w:rPr>
          <w:noProof/>
          <w:lang w:bidi="fa-IR"/>
        </w:rPr>
        <w:lastRenderedPageBreak/>
        <w:drawing>
          <wp:anchor distT="0" distB="0" distL="0" distR="0" simplePos="0" relativeHeight="486739456"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9" cstate="print"/>
                    <a:stretch>
                      <a:fillRect/>
                    </a:stretch>
                  </pic:blipFill>
                  <pic:spPr>
                    <a:xfrm>
                      <a:off x="0" y="0"/>
                      <a:ext cx="2557678" cy="3612909"/>
                    </a:xfrm>
                    <a:prstGeom prst="rect">
                      <a:avLst/>
                    </a:prstGeom>
                  </pic:spPr>
                </pic:pic>
              </a:graphicData>
            </a:graphic>
          </wp:anchor>
        </w:drawing>
      </w:r>
      <w:r>
        <w:t>strength and reliability to technical signals, to reaffirm his decision while buying or selling an asset. And, alternatively,</w:t>
      </w:r>
      <w:r>
        <w:rPr>
          <w:spacing w:val="-6"/>
        </w:rPr>
        <w:t xml:space="preserve"> </w:t>
      </w:r>
      <w:r>
        <w:t>fundamental</w:t>
      </w:r>
      <w:r>
        <w:rPr>
          <w:spacing w:val="-7"/>
        </w:rPr>
        <w:t xml:space="preserve"> </w:t>
      </w:r>
      <w:r>
        <w:t>analysts</w:t>
      </w:r>
      <w:r>
        <w:rPr>
          <w:spacing w:val="-7"/>
        </w:rPr>
        <w:t xml:space="preserve"> </w:t>
      </w:r>
      <w:r>
        <w:t>may</w:t>
      </w:r>
      <w:r>
        <w:rPr>
          <w:spacing w:val="-6"/>
        </w:rPr>
        <w:t xml:space="preserve"> </w:t>
      </w:r>
      <w:r>
        <w:t>use</w:t>
      </w:r>
      <w:r>
        <w:rPr>
          <w:spacing w:val="-8"/>
        </w:rPr>
        <w:t xml:space="preserve"> </w:t>
      </w:r>
      <w:r>
        <w:t>technical</w:t>
      </w:r>
      <w:r>
        <w:rPr>
          <w:spacing w:val="-6"/>
        </w:rPr>
        <w:t xml:space="preserve"> </w:t>
      </w:r>
      <w:r>
        <w:t>analysis</w:t>
      </w:r>
      <w:r>
        <w:rPr>
          <w:spacing w:val="-7"/>
        </w:rPr>
        <w:t xml:space="preserve"> </w:t>
      </w:r>
      <w:r>
        <w:t>tools</w:t>
      </w:r>
      <w:r>
        <w:rPr>
          <w:spacing w:val="-9"/>
        </w:rPr>
        <w:t xml:space="preserve"> </w:t>
      </w:r>
      <w:r>
        <w:t>to</w:t>
      </w:r>
      <w:r>
        <w:rPr>
          <w:spacing w:val="-6"/>
        </w:rPr>
        <w:t xml:space="preserve"> </w:t>
      </w:r>
      <w:r>
        <w:t>identify</w:t>
      </w:r>
      <w:r>
        <w:rPr>
          <w:spacing w:val="-7"/>
        </w:rPr>
        <w:t xml:space="preserve"> </w:t>
      </w:r>
      <w:r>
        <w:t>the</w:t>
      </w:r>
      <w:r>
        <w:rPr>
          <w:spacing w:val="-8"/>
        </w:rPr>
        <w:t xml:space="preserve"> </w:t>
      </w:r>
      <w:r>
        <w:t>best</w:t>
      </w:r>
      <w:r>
        <w:rPr>
          <w:spacing w:val="-7"/>
        </w:rPr>
        <w:t xml:space="preserve"> </w:t>
      </w:r>
      <w:r>
        <w:t>time</w:t>
      </w:r>
      <w:r>
        <w:rPr>
          <w:spacing w:val="-7"/>
        </w:rPr>
        <w:t xml:space="preserve"> </w:t>
      </w:r>
      <w:r>
        <w:t>to</w:t>
      </w:r>
      <w:r>
        <w:rPr>
          <w:spacing w:val="-7"/>
        </w:rPr>
        <w:t xml:space="preserve"> </w:t>
      </w:r>
      <w:r>
        <w:t>enter</w:t>
      </w:r>
      <w:r>
        <w:rPr>
          <w:spacing w:val="-7"/>
        </w:rPr>
        <w:t xml:space="preserve"> </w:t>
      </w:r>
      <w:r>
        <w:t>into a</w:t>
      </w:r>
      <w:r>
        <w:rPr>
          <w:spacing w:val="-2"/>
        </w:rPr>
        <w:t xml:space="preserve"> </w:t>
      </w:r>
      <w:r>
        <w:t>security.</w:t>
      </w:r>
    </w:p>
    <w:p w:rsidR="002718F1" w:rsidRDefault="001F714C">
      <w:pPr>
        <w:pStyle w:val="BodyText"/>
        <w:spacing w:before="120" w:line="276" w:lineRule="auto"/>
        <w:ind w:left="101" w:right="509" w:firstLine="360"/>
        <w:jc w:val="both"/>
      </w:pPr>
      <w:r>
        <w:t>The</w:t>
      </w:r>
      <w:r>
        <w:rPr>
          <w:spacing w:val="-11"/>
        </w:rPr>
        <w:t xml:space="preserve"> </w:t>
      </w:r>
      <w:r>
        <w:t>problem</w:t>
      </w:r>
      <w:r>
        <w:rPr>
          <w:spacing w:val="-10"/>
        </w:rPr>
        <w:t xml:space="preserve"> </w:t>
      </w:r>
      <w:r>
        <w:t>is</w:t>
      </w:r>
      <w:r>
        <w:rPr>
          <w:spacing w:val="-10"/>
        </w:rPr>
        <w:t xml:space="preserve"> </w:t>
      </w:r>
      <w:r>
        <w:t>that</w:t>
      </w:r>
      <w:r>
        <w:rPr>
          <w:spacing w:val="-10"/>
        </w:rPr>
        <w:t xml:space="preserve"> </w:t>
      </w:r>
      <w:r>
        <w:t>charts</w:t>
      </w:r>
      <w:r>
        <w:rPr>
          <w:spacing w:val="-9"/>
        </w:rPr>
        <w:t xml:space="preserve"> </w:t>
      </w:r>
      <w:r>
        <w:t>and</w:t>
      </w:r>
      <w:r>
        <w:rPr>
          <w:spacing w:val="-11"/>
        </w:rPr>
        <w:t xml:space="preserve"> </w:t>
      </w:r>
      <w:r>
        <w:t>fundamentals</w:t>
      </w:r>
      <w:r>
        <w:rPr>
          <w:spacing w:val="-10"/>
        </w:rPr>
        <w:t xml:space="preserve"> </w:t>
      </w:r>
      <w:r>
        <w:t>are</w:t>
      </w:r>
      <w:r>
        <w:rPr>
          <w:spacing w:val="-10"/>
        </w:rPr>
        <w:t xml:space="preserve"> </w:t>
      </w:r>
      <w:r>
        <w:t>often</w:t>
      </w:r>
      <w:r>
        <w:rPr>
          <w:spacing w:val="-10"/>
        </w:rPr>
        <w:t xml:space="preserve"> </w:t>
      </w:r>
      <w:r>
        <w:t>in</w:t>
      </w:r>
      <w:r>
        <w:rPr>
          <w:spacing w:val="-10"/>
        </w:rPr>
        <w:t xml:space="preserve"> </w:t>
      </w:r>
      <w:r>
        <w:t>competence.</w:t>
      </w:r>
      <w:r>
        <w:rPr>
          <w:spacing w:val="-10"/>
        </w:rPr>
        <w:t xml:space="preserve"> </w:t>
      </w:r>
      <w:r>
        <w:t>Technical</w:t>
      </w:r>
      <w:r>
        <w:rPr>
          <w:spacing w:val="-11"/>
        </w:rPr>
        <w:t xml:space="preserve"> </w:t>
      </w:r>
      <w:r>
        <w:t>analysts</w:t>
      </w:r>
      <w:r>
        <w:rPr>
          <w:spacing w:val="-10"/>
        </w:rPr>
        <w:t xml:space="preserve"> </w:t>
      </w:r>
      <w:r>
        <w:t>believe</w:t>
      </w:r>
      <w:r>
        <w:rPr>
          <w:spacing w:val="-10"/>
        </w:rPr>
        <w:t xml:space="preserve"> </w:t>
      </w:r>
      <w:r>
        <w:t>that their</w:t>
      </w:r>
      <w:r>
        <w:rPr>
          <w:spacing w:val="-7"/>
        </w:rPr>
        <w:t xml:space="preserve"> </w:t>
      </w:r>
      <w:r>
        <w:t>approach</w:t>
      </w:r>
      <w:r>
        <w:rPr>
          <w:spacing w:val="-7"/>
        </w:rPr>
        <w:t xml:space="preserve"> </w:t>
      </w:r>
      <w:r>
        <w:t>dominates</w:t>
      </w:r>
      <w:r>
        <w:rPr>
          <w:spacing w:val="-7"/>
        </w:rPr>
        <w:t xml:space="preserve"> </w:t>
      </w:r>
      <w:r>
        <w:t>fundamentalists.</w:t>
      </w:r>
      <w:r>
        <w:rPr>
          <w:spacing w:val="-8"/>
        </w:rPr>
        <w:t xml:space="preserve"> </w:t>
      </w:r>
      <w:r>
        <w:t>If</w:t>
      </w:r>
      <w:r>
        <w:rPr>
          <w:spacing w:val="-6"/>
        </w:rPr>
        <w:t xml:space="preserve"> </w:t>
      </w:r>
      <w:r>
        <w:t>a</w:t>
      </w:r>
      <w:r>
        <w:rPr>
          <w:spacing w:val="-7"/>
        </w:rPr>
        <w:t xml:space="preserve"> </w:t>
      </w:r>
      <w:r>
        <w:t>trader</w:t>
      </w:r>
      <w:r>
        <w:rPr>
          <w:spacing w:val="-4"/>
        </w:rPr>
        <w:t xml:space="preserve"> </w:t>
      </w:r>
      <w:r>
        <w:t>or</w:t>
      </w:r>
      <w:r>
        <w:rPr>
          <w:spacing w:val="-7"/>
        </w:rPr>
        <w:t xml:space="preserve"> </w:t>
      </w:r>
      <w:r>
        <w:t>an</w:t>
      </w:r>
      <w:r>
        <w:rPr>
          <w:spacing w:val="-6"/>
        </w:rPr>
        <w:t xml:space="preserve"> </w:t>
      </w:r>
      <w:r>
        <w:t>investor</w:t>
      </w:r>
      <w:r>
        <w:rPr>
          <w:spacing w:val="-7"/>
        </w:rPr>
        <w:t xml:space="preserve"> </w:t>
      </w:r>
      <w:r>
        <w:t>had</w:t>
      </w:r>
      <w:r>
        <w:rPr>
          <w:spacing w:val="-6"/>
        </w:rPr>
        <w:t xml:space="preserve"> </w:t>
      </w:r>
      <w:r>
        <w:t>to</w:t>
      </w:r>
      <w:r>
        <w:rPr>
          <w:spacing w:val="-7"/>
        </w:rPr>
        <w:t xml:space="preserve"> </w:t>
      </w:r>
      <w:r>
        <w:t>make</w:t>
      </w:r>
      <w:r>
        <w:rPr>
          <w:spacing w:val="-7"/>
        </w:rPr>
        <w:t xml:space="preserve"> </w:t>
      </w:r>
      <w:r>
        <w:t>a</w:t>
      </w:r>
      <w:r>
        <w:rPr>
          <w:spacing w:val="-7"/>
        </w:rPr>
        <w:t xml:space="preserve"> </w:t>
      </w:r>
      <w:r>
        <w:t>choice</w:t>
      </w:r>
      <w:r>
        <w:rPr>
          <w:spacing w:val="-6"/>
        </w:rPr>
        <w:t xml:space="preserve"> </w:t>
      </w:r>
      <w:r>
        <w:t>between</w:t>
      </w:r>
      <w:r>
        <w:rPr>
          <w:spacing w:val="-7"/>
        </w:rPr>
        <w:t xml:space="preserve"> </w:t>
      </w:r>
      <w:r>
        <w:t>these two theories, he would give preference to technical analysis. This is because technical approach includes the fundamental. If the fundamentals are reflected in the market price, their study already becomes unnecessary. Herein, chart reading serves as a shortcut of fundamental analysis. The opposite, however is not possible. Fundamental analysis does not cover the study of price action and it’s quite possible to trade using only the technical approach. To trade on financial markets one cannot do but take into consideration the markets’ technical</w:t>
      </w:r>
      <w:r>
        <w:rPr>
          <w:spacing w:val="-1"/>
        </w:rPr>
        <w:t xml:space="preserve"> </w:t>
      </w:r>
      <w:r>
        <w:t>side.</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9"/>
        </w:numPr>
        <w:tabs>
          <w:tab w:val="left" w:pos="532"/>
        </w:tabs>
        <w:ind w:left="531"/>
      </w:pPr>
      <w:bookmarkStart w:id="8" w:name="_bookmark7"/>
      <w:bookmarkEnd w:id="8"/>
      <w:r>
        <w:rPr>
          <w:color w:val="0C3E13"/>
        </w:rPr>
        <w:t>Technician or Chartist? Is There Any</w:t>
      </w:r>
      <w:r>
        <w:rPr>
          <w:color w:val="0C3E13"/>
          <w:spacing w:val="-5"/>
        </w:rPr>
        <w:t xml:space="preserve"> </w:t>
      </w:r>
      <w:r>
        <w:rPr>
          <w:color w:val="0C3E13"/>
        </w:rPr>
        <w:t>Difference?</w:t>
      </w:r>
    </w:p>
    <w:p w:rsidR="002718F1" w:rsidRDefault="002718F1">
      <w:pPr>
        <w:pStyle w:val="BodyText"/>
        <w:spacing w:before="11"/>
        <w:rPr>
          <w:rFonts w:ascii="Century Gothic"/>
          <w:b/>
        </w:rPr>
      </w:pPr>
    </w:p>
    <w:p w:rsidR="002718F1" w:rsidRDefault="001F714C">
      <w:pPr>
        <w:pStyle w:val="BodyText"/>
        <w:spacing w:line="276" w:lineRule="auto"/>
        <w:ind w:left="101" w:right="507" w:firstLine="360"/>
        <w:jc w:val="both"/>
      </w:pPr>
      <w:r>
        <w:t>Among</w:t>
      </w:r>
      <w:r>
        <w:rPr>
          <w:spacing w:val="-13"/>
        </w:rPr>
        <w:t xml:space="preserve"> </w:t>
      </w:r>
      <w:r>
        <w:t>various</w:t>
      </w:r>
      <w:r>
        <w:rPr>
          <w:spacing w:val="-14"/>
        </w:rPr>
        <w:t xml:space="preserve"> </w:t>
      </w:r>
      <w:r>
        <w:t>titles</w:t>
      </w:r>
      <w:r>
        <w:rPr>
          <w:spacing w:val="-12"/>
        </w:rPr>
        <w:t xml:space="preserve"> </w:t>
      </w:r>
      <w:r>
        <w:t>given</w:t>
      </w:r>
      <w:r>
        <w:rPr>
          <w:spacing w:val="-13"/>
        </w:rPr>
        <w:t xml:space="preserve"> </w:t>
      </w:r>
      <w:r>
        <w:t>to</w:t>
      </w:r>
      <w:r>
        <w:rPr>
          <w:spacing w:val="-14"/>
        </w:rPr>
        <w:t xml:space="preserve"> </w:t>
      </w:r>
      <w:r>
        <w:t>the</w:t>
      </w:r>
      <w:r>
        <w:rPr>
          <w:spacing w:val="-12"/>
        </w:rPr>
        <w:t xml:space="preserve"> </w:t>
      </w:r>
      <w:r>
        <w:t>practitioners</w:t>
      </w:r>
      <w:r>
        <w:rPr>
          <w:spacing w:val="-13"/>
        </w:rPr>
        <w:t xml:space="preserve"> </w:t>
      </w:r>
      <w:r>
        <w:t>of</w:t>
      </w:r>
      <w:r>
        <w:rPr>
          <w:spacing w:val="-13"/>
        </w:rPr>
        <w:t xml:space="preserve"> </w:t>
      </w:r>
      <w:r>
        <w:t>technical</w:t>
      </w:r>
      <w:r>
        <w:rPr>
          <w:spacing w:val="-14"/>
        </w:rPr>
        <w:t xml:space="preserve"> </w:t>
      </w:r>
      <w:r>
        <w:t>analysis</w:t>
      </w:r>
      <w:r>
        <w:rPr>
          <w:spacing w:val="-12"/>
        </w:rPr>
        <w:t xml:space="preserve"> </w:t>
      </w:r>
      <w:r>
        <w:t>are:</w:t>
      </w:r>
      <w:r>
        <w:rPr>
          <w:spacing w:val="-13"/>
        </w:rPr>
        <w:t xml:space="preserve"> </w:t>
      </w:r>
      <w:r>
        <w:t>chartist,</w:t>
      </w:r>
      <w:r>
        <w:rPr>
          <w:spacing w:val="-10"/>
        </w:rPr>
        <w:t xml:space="preserve"> </w:t>
      </w:r>
      <w:r>
        <w:t>visual</w:t>
      </w:r>
      <w:r>
        <w:rPr>
          <w:spacing w:val="-14"/>
        </w:rPr>
        <w:t xml:space="preserve"> </w:t>
      </w:r>
      <w:r>
        <w:t>analyst,</w:t>
      </w:r>
      <w:r>
        <w:rPr>
          <w:spacing w:val="-12"/>
        </w:rPr>
        <w:t xml:space="preserve"> </w:t>
      </w:r>
      <w:r>
        <w:t>market analyst and technical analyst. If once all they meant the same thing, together with the increasing specialization in this field there have been made some distinctions in terms. Since till the last decade technical analysis was based on mainly the use of charts, the terms “chartist” and “technician” stood for the same concept. But this does not hold true any</w:t>
      </w:r>
      <w:r>
        <w:rPr>
          <w:spacing w:val="-5"/>
        </w:rPr>
        <w:t xml:space="preserve"> </w:t>
      </w:r>
      <w:r>
        <w:t>longer.</w:t>
      </w:r>
    </w:p>
    <w:p w:rsidR="002718F1" w:rsidRDefault="001F714C">
      <w:pPr>
        <w:pStyle w:val="BodyText"/>
        <w:spacing w:before="119" w:line="276" w:lineRule="auto"/>
        <w:ind w:left="101" w:right="506" w:firstLine="360"/>
        <w:jc w:val="both"/>
      </w:pPr>
      <w:r>
        <w:t>Now</w:t>
      </w:r>
      <w:r>
        <w:rPr>
          <w:spacing w:val="-6"/>
        </w:rPr>
        <w:t xml:space="preserve"> </w:t>
      </w:r>
      <w:r>
        <w:t>in</w:t>
      </w:r>
      <w:r>
        <w:rPr>
          <w:spacing w:val="-4"/>
        </w:rPr>
        <w:t xml:space="preserve"> </w:t>
      </w:r>
      <w:r>
        <w:t>the</w:t>
      </w:r>
      <w:r>
        <w:rPr>
          <w:spacing w:val="-5"/>
        </w:rPr>
        <w:t xml:space="preserve"> </w:t>
      </w:r>
      <w:r>
        <w:t>broad</w:t>
      </w:r>
      <w:r>
        <w:rPr>
          <w:spacing w:val="-5"/>
        </w:rPr>
        <w:t xml:space="preserve"> </w:t>
      </w:r>
      <w:r>
        <w:t>field</w:t>
      </w:r>
      <w:r>
        <w:rPr>
          <w:spacing w:val="-6"/>
        </w:rPr>
        <w:t xml:space="preserve"> </w:t>
      </w:r>
      <w:r>
        <w:t>of</w:t>
      </w:r>
      <w:r>
        <w:rPr>
          <w:spacing w:val="-4"/>
        </w:rPr>
        <w:t xml:space="preserve"> </w:t>
      </w:r>
      <w:r>
        <w:t>technical</w:t>
      </w:r>
      <w:r>
        <w:rPr>
          <w:spacing w:val="-6"/>
        </w:rPr>
        <w:t xml:space="preserve"> </w:t>
      </w:r>
      <w:r>
        <w:t>analysis</w:t>
      </w:r>
      <w:r>
        <w:rPr>
          <w:spacing w:val="-3"/>
        </w:rPr>
        <w:t xml:space="preserve"> </w:t>
      </w:r>
      <w:r>
        <w:t>two</w:t>
      </w:r>
      <w:r>
        <w:rPr>
          <w:spacing w:val="-5"/>
        </w:rPr>
        <w:t xml:space="preserve"> </w:t>
      </w:r>
      <w:r>
        <w:t>types</w:t>
      </w:r>
      <w:r>
        <w:rPr>
          <w:spacing w:val="-5"/>
        </w:rPr>
        <w:t xml:space="preserve"> </w:t>
      </w:r>
      <w:r>
        <w:t>of</w:t>
      </w:r>
      <w:r>
        <w:rPr>
          <w:spacing w:val="-5"/>
        </w:rPr>
        <w:t xml:space="preserve"> </w:t>
      </w:r>
      <w:r>
        <w:t>practitioners</w:t>
      </w:r>
      <w:r>
        <w:rPr>
          <w:spacing w:val="-3"/>
        </w:rPr>
        <w:t xml:space="preserve"> </w:t>
      </w:r>
      <w:r>
        <w:t>are</w:t>
      </w:r>
      <w:r>
        <w:rPr>
          <w:spacing w:val="-5"/>
        </w:rPr>
        <w:t xml:space="preserve"> </w:t>
      </w:r>
      <w:r>
        <w:t>distinguished:</w:t>
      </w:r>
      <w:r>
        <w:rPr>
          <w:spacing w:val="-3"/>
        </w:rPr>
        <w:t xml:space="preserve"> </w:t>
      </w:r>
      <w:r>
        <w:t>chartists</w:t>
      </w:r>
      <w:r>
        <w:rPr>
          <w:spacing w:val="-5"/>
        </w:rPr>
        <w:t xml:space="preserve"> </w:t>
      </w:r>
      <w:r>
        <w:t>and statistical technicians. Charts are the primary working tools in technical analysis and the term “art charting” has been given to this approach, since chart reading is really an art. This is largely because the success of the approach greatly depends on the skills and experience of a</w:t>
      </w:r>
      <w:r>
        <w:rPr>
          <w:spacing w:val="-15"/>
        </w:rPr>
        <w:t xml:space="preserve"> </w:t>
      </w:r>
      <w:r>
        <w:t>chartist.</w:t>
      </w:r>
    </w:p>
    <w:p w:rsidR="002718F1" w:rsidRDefault="001F714C">
      <w:pPr>
        <w:pStyle w:val="BodyText"/>
        <w:spacing w:before="121" w:line="276" w:lineRule="auto"/>
        <w:ind w:left="101" w:right="508" w:firstLine="360"/>
        <w:jc w:val="both"/>
      </w:pPr>
      <w:r>
        <w:t>Statistical</w:t>
      </w:r>
      <w:r>
        <w:rPr>
          <w:spacing w:val="-6"/>
        </w:rPr>
        <w:t xml:space="preserve"> </w:t>
      </w:r>
      <w:r>
        <w:t>technician</w:t>
      </w:r>
      <w:r>
        <w:rPr>
          <w:spacing w:val="-5"/>
        </w:rPr>
        <w:t xml:space="preserve"> </w:t>
      </w:r>
      <w:r>
        <w:t>considers</w:t>
      </w:r>
      <w:r>
        <w:rPr>
          <w:spacing w:val="-7"/>
        </w:rPr>
        <w:t xml:space="preserve"> </w:t>
      </w:r>
      <w:r>
        <w:t>primary</w:t>
      </w:r>
      <w:r>
        <w:rPr>
          <w:spacing w:val="-6"/>
        </w:rPr>
        <w:t xml:space="preserve"> </w:t>
      </w:r>
      <w:r>
        <w:t>principles,</w:t>
      </w:r>
      <w:r>
        <w:rPr>
          <w:spacing w:val="-6"/>
        </w:rPr>
        <w:t xml:space="preserve"> </w:t>
      </w:r>
      <w:r>
        <w:t>tests</w:t>
      </w:r>
      <w:r>
        <w:rPr>
          <w:spacing w:val="-6"/>
        </w:rPr>
        <w:t xml:space="preserve"> </w:t>
      </w:r>
      <w:r>
        <w:t>and</w:t>
      </w:r>
      <w:r>
        <w:rPr>
          <w:spacing w:val="-6"/>
        </w:rPr>
        <w:t xml:space="preserve"> </w:t>
      </w:r>
      <w:r>
        <w:t>quantifies</w:t>
      </w:r>
      <w:r>
        <w:rPr>
          <w:spacing w:val="-5"/>
        </w:rPr>
        <w:t xml:space="preserve"> </w:t>
      </w:r>
      <w:r>
        <w:t>to</w:t>
      </w:r>
      <w:r>
        <w:rPr>
          <w:spacing w:val="-6"/>
        </w:rPr>
        <w:t xml:space="preserve"> </w:t>
      </w:r>
      <w:r>
        <w:t>develop</w:t>
      </w:r>
      <w:r>
        <w:rPr>
          <w:spacing w:val="-8"/>
        </w:rPr>
        <w:t xml:space="preserve"> </w:t>
      </w:r>
      <w:r>
        <w:t>mechanical</w:t>
      </w:r>
      <w:r>
        <w:rPr>
          <w:spacing w:val="-6"/>
        </w:rPr>
        <w:t xml:space="preserve"> </w:t>
      </w:r>
      <w:r>
        <w:t>trading systems. These systems are programmed into a computer and generate mechanical “buy” and “sell” signals. That’s main purpose is to eliminate human emotional factor in trading. The statisticians may not use charts in their work, and their work can be constrained to the study of market action. From this it follows that all chartists are also technicians, however not all technicians are</w:t>
      </w:r>
      <w:r>
        <w:rPr>
          <w:spacing w:val="-10"/>
        </w:rPr>
        <w:t xml:space="preserve"> </w:t>
      </w:r>
      <w:r>
        <w:t>chartists.</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9"/>
        </w:numPr>
        <w:tabs>
          <w:tab w:val="left" w:pos="533"/>
        </w:tabs>
        <w:spacing w:before="1"/>
        <w:ind w:hanging="432"/>
      </w:pPr>
      <w:bookmarkStart w:id="9" w:name="_bookmark8"/>
      <w:bookmarkEnd w:id="9"/>
      <w:r>
        <w:rPr>
          <w:color w:val="0C3E13"/>
        </w:rPr>
        <w:t>Different Theories on Technical</w:t>
      </w:r>
      <w:r>
        <w:rPr>
          <w:color w:val="0C3E13"/>
          <w:spacing w:val="-3"/>
        </w:rPr>
        <w:t xml:space="preserve"> </w:t>
      </w:r>
      <w:r>
        <w:rPr>
          <w:color w:val="0C3E13"/>
        </w:rPr>
        <w:t>Analysis</w:t>
      </w:r>
    </w:p>
    <w:p w:rsidR="002718F1" w:rsidRDefault="002718F1">
      <w:pPr>
        <w:pStyle w:val="BodyText"/>
        <w:spacing w:before="9"/>
        <w:rPr>
          <w:rFonts w:ascii="Century Gothic"/>
          <w:b/>
        </w:rPr>
      </w:pPr>
    </w:p>
    <w:p w:rsidR="002718F1" w:rsidRDefault="001F714C">
      <w:pPr>
        <w:pStyle w:val="BodyText"/>
        <w:spacing w:before="1" w:line="276" w:lineRule="auto"/>
        <w:ind w:left="101" w:right="506" w:firstLine="360"/>
        <w:jc w:val="both"/>
      </w:pPr>
      <w:r>
        <w:t>The Dow Theory, named after its creator Charles Dow, is the grandfather of technical analysis. While most technicians view the theory as somewhat dated, the approach of many more statistically sophisticated</w:t>
      </w:r>
      <w:r>
        <w:rPr>
          <w:spacing w:val="-14"/>
        </w:rPr>
        <w:t xml:space="preserve"> </w:t>
      </w:r>
      <w:r>
        <w:t>methods</w:t>
      </w:r>
      <w:r>
        <w:rPr>
          <w:spacing w:val="-13"/>
        </w:rPr>
        <w:t xml:space="preserve"> </w:t>
      </w:r>
      <w:r>
        <w:t>are</w:t>
      </w:r>
      <w:r>
        <w:rPr>
          <w:spacing w:val="-13"/>
        </w:rPr>
        <w:t xml:space="preserve"> </w:t>
      </w:r>
      <w:r>
        <w:t>the</w:t>
      </w:r>
      <w:r>
        <w:rPr>
          <w:spacing w:val="-14"/>
        </w:rPr>
        <w:t xml:space="preserve"> </w:t>
      </w:r>
      <w:r>
        <w:t>variants</w:t>
      </w:r>
      <w:r>
        <w:rPr>
          <w:spacing w:val="-13"/>
        </w:rPr>
        <w:t xml:space="preserve"> </w:t>
      </w:r>
      <w:r>
        <w:t>of</w:t>
      </w:r>
      <w:r>
        <w:rPr>
          <w:spacing w:val="-14"/>
        </w:rPr>
        <w:t xml:space="preserve"> </w:t>
      </w:r>
      <w:r>
        <w:t>Dow’s</w:t>
      </w:r>
      <w:r>
        <w:rPr>
          <w:spacing w:val="-14"/>
        </w:rPr>
        <w:t xml:space="preserve"> </w:t>
      </w:r>
      <w:r>
        <w:t>approach.</w:t>
      </w:r>
      <w:r>
        <w:rPr>
          <w:spacing w:val="-14"/>
        </w:rPr>
        <w:t xml:space="preserve"> </w:t>
      </w:r>
      <w:r>
        <w:t>The</w:t>
      </w:r>
      <w:r>
        <w:rPr>
          <w:spacing w:val="-14"/>
        </w:rPr>
        <w:t xml:space="preserve"> </w:t>
      </w:r>
      <w:r>
        <w:t>main</w:t>
      </w:r>
      <w:r>
        <w:rPr>
          <w:spacing w:val="-14"/>
        </w:rPr>
        <w:t xml:space="preserve"> </w:t>
      </w:r>
      <w:r>
        <w:t>objective</w:t>
      </w:r>
      <w:r>
        <w:rPr>
          <w:spacing w:val="-14"/>
        </w:rPr>
        <w:t xml:space="preserve"> </w:t>
      </w:r>
      <w:r>
        <w:t>of</w:t>
      </w:r>
      <w:r>
        <w:rPr>
          <w:spacing w:val="-13"/>
        </w:rPr>
        <w:t xml:space="preserve"> </w:t>
      </w:r>
      <w:r>
        <w:t>Dow</w:t>
      </w:r>
      <w:r>
        <w:rPr>
          <w:spacing w:val="-15"/>
        </w:rPr>
        <w:t xml:space="preserve"> </w:t>
      </w:r>
      <w:r>
        <w:t>Theory</w:t>
      </w:r>
      <w:r>
        <w:rPr>
          <w:spacing w:val="-9"/>
        </w:rPr>
        <w:t xml:space="preserve"> </w:t>
      </w:r>
      <w:r>
        <w:t>is</w:t>
      </w:r>
      <w:r>
        <w:rPr>
          <w:spacing w:val="-13"/>
        </w:rPr>
        <w:t xml:space="preserve"> </w:t>
      </w:r>
      <w:r>
        <w:t>to</w:t>
      </w:r>
      <w:r>
        <w:rPr>
          <w:spacing w:val="-15"/>
        </w:rPr>
        <w:t xml:space="preserve"> </w:t>
      </w:r>
      <w:r>
        <w:t>identify long-term</w:t>
      </w:r>
      <w:r>
        <w:rPr>
          <w:spacing w:val="-5"/>
        </w:rPr>
        <w:t xml:space="preserve"> </w:t>
      </w:r>
      <w:r>
        <w:t>trends</w:t>
      </w:r>
      <w:r>
        <w:rPr>
          <w:spacing w:val="-7"/>
        </w:rPr>
        <w:t xml:space="preserve"> </w:t>
      </w:r>
      <w:r>
        <w:t>in</w:t>
      </w:r>
      <w:r>
        <w:rPr>
          <w:spacing w:val="-5"/>
        </w:rPr>
        <w:t xml:space="preserve"> </w:t>
      </w:r>
      <w:r>
        <w:t>stock</w:t>
      </w:r>
      <w:r>
        <w:rPr>
          <w:spacing w:val="-5"/>
        </w:rPr>
        <w:t xml:space="preserve"> </w:t>
      </w:r>
      <w:r>
        <w:t>market</w:t>
      </w:r>
      <w:r>
        <w:rPr>
          <w:spacing w:val="-6"/>
        </w:rPr>
        <w:t xml:space="preserve"> </w:t>
      </w:r>
      <w:r>
        <w:t>prices.</w:t>
      </w:r>
      <w:r>
        <w:rPr>
          <w:spacing w:val="-5"/>
        </w:rPr>
        <w:t xml:space="preserve"> </w:t>
      </w:r>
      <w:r>
        <w:t>The</w:t>
      </w:r>
      <w:r>
        <w:rPr>
          <w:spacing w:val="-6"/>
        </w:rPr>
        <w:t xml:space="preserve"> </w:t>
      </w:r>
      <w:r>
        <w:t>two</w:t>
      </w:r>
      <w:r>
        <w:rPr>
          <w:spacing w:val="-4"/>
        </w:rPr>
        <w:t xml:space="preserve"> </w:t>
      </w:r>
      <w:r>
        <w:t>indicators</w:t>
      </w:r>
      <w:r>
        <w:rPr>
          <w:spacing w:val="-6"/>
        </w:rPr>
        <w:t xml:space="preserve"> </w:t>
      </w:r>
      <w:r>
        <w:t>used</w:t>
      </w:r>
      <w:r>
        <w:rPr>
          <w:spacing w:val="-7"/>
        </w:rPr>
        <w:t xml:space="preserve"> </w:t>
      </w:r>
      <w:r>
        <w:t>are</w:t>
      </w:r>
      <w:r>
        <w:rPr>
          <w:spacing w:val="-4"/>
        </w:rPr>
        <w:t xml:space="preserve"> </w:t>
      </w:r>
      <w:r>
        <w:t>the</w:t>
      </w:r>
      <w:r>
        <w:rPr>
          <w:spacing w:val="-6"/>
        </w:rPr>
        <w:t xml:space="preserve"> </w:t>
      </w:r>
      <w:r>
        <w:t>DJTA</w:t>
      </w:r>
      <w:r>
        <w:rPr>
          <w:spacing w:val="-5"/>
        </w:rPr>
        <w:t xml:space="preserve"> </w:t>
      </w:r>
      <w:r>
        <w:t>(Dow</w:t>
      </w:r>
      <w:r>
        <w:rPr>
          <w:spacing w:val="-6"/>
        </w:rPr>
        <w:t xml:space="preserve"> </w:t>
      </w:r>
      <w:r>
        <w:t>Jones</w:t>
      </w:r>
      <w:r>
        <w:rPr>
          <w:spacing w:val="-5"/>
        </w:rPr>
        <w:t xml:space="preserve"> </w:t>
      </w:r>
      <w:r>
        <w:t>Transportation Average)</w:t>
      </w:r>
      <w:r>
        <w:rPr>
          <w:spacing w:val="-12"/>
        </w:rPr>
        <w:t xml:space="preserve"> </w:t>
      </w:r>
      <w:r>
        <w:t>and</w:t>
      </w:r>
      <w:r>
        <w:rPr>
          <w:spacing w:val="-11"/>
        </w:rPr>
        <w:t xml:space="preserve"> </w:t>
      </w:r>
      <w:r>
        <w:t>DJIA</w:t>
      </w:r>
      <w:r>
        <w:rPr>
          <w:spacing w:val="-11"/>
        </w:rPr>
        <w:t xml:space="preserve"> </w:t>
      </w:r>
      <w:r>
        <w:t>(Dow</w:t>
      </w:r>
      <w:r>
        <w:rPr>
          <w:spacing w:val="-11"/>
        </w:rPr>
        <w:t xml:space="preserve"> </w:t>
      </w:r>
      <w:r>
        <w:t>Jones</w:t>
      </w:r>
      <w:r>
        <w:rPr>
          <w:spacing w:val="-11"/>
        </w:rPr>
        <w:t xml:space="preserve"> </w:t>
      </w:r>
      <w:r>
        <w:t>industrial</w:t>
      </w:r>
      <w:r>
        <w:rPr>
          <w:spacing w:val="-10"/>
        </w:rPr>
        <w:t xml:space="preserve"> </w:t>
      </w:r>
      <w:r>
        <w:t>Average).</w:t>
      </w:r>
      <w:r>
        <w:rPr>
          <w:spacing w:val="-11"/>
        </w:rPr>
        <w:t xml:space="preserve"> </w:t>
      </w:r>
      <w:r>
        <w:t>The</w:t>
      </w:r>
      <w:r>
        <w:rPr>
          <w:spacing w:val="-11"/>
        </w:rPr>
        <w:t xml:space="preserve"> </w:t>
      </w:r>
      <w:r>
        <w:t>DJIA</w:t>
      </w:r>
      <w:r>
        <w:rPr>
          <w:spacing w:val="-11"/>
        </w:rPr>
        <w:t xml:space="preserve"> </w:t>
      </w:r>
      <w:r>
        <w:t>is</w:t>
      </w:r>
      <w:r>
        <w:rPr>
          <w:spacing w:val="-11"/>
        </w:rPr>
        <w:t xml:space="preserve"> </w:t>
      </w:r>
      <w:r>
        <w:t>an</w:t>
      </w:r>
      <w:r>
        <w:rPr>
          <w:spacing w:val="-10"/>
        </w:rPr>
        <w:t xml:space="preserve"> </w:t>
      </w:r>
      <w:r>
        <w:t>important</w:t>
      </w:r>
      <w:r>
        <w:rPr>
          <w:spacing w:val="-10"/>
        </w:rPr>
        <w:t xml:space="preserve"> </w:t>
      </w:r>
      <w:r>
        <w:t>indicator</w:t>
      </w:r>
      <w:r>
        <w:rPr>
          <w:spacing w:val="-11"/>
        </w:rPr>
        <w:t xml:space="preserve"> </w:t>
      </w:r>
      <w:r>
        <w:t>of</w:t>
      </w:r>
      <w:r>
        <w:rPr>
          <w:spacing w:val="-11"/>
        </w:rPr>
        <w:t xml:space="preserve"> </w:t>
      </w:r>
      <w:r>
        <w:t>underlying</w:t>
      </w:r>
      <w:r>
        <w:rPr>
          <w:spacing w:val="-10"/>
        </w:rPr>
        <w:t xml:space="preserve"> </w:t>
      </w:r>
      <w:r>
        <w:t>trends, while the DJTA serves to confirm or reject the</w:t>
      </w:r>
      <w:r>
        <w:rPr>
          <w:spacing w:val="-7"/>
        </w:rPr>
        <w:t xml:space="preserve"> </w:t>
      </w:r>
      <w:r>
        <w:t>signal.</w:t>
      </w:r>
    </w:p>
    <w:p w:rsidR="002718F1" w:rsidRDefault="001F714C">
      <w:pPr>
        <w:pStyle w:val="BodyText"/>
        <w:spacing w:before="119"/>
        <w:ind w:left="461"/>
        <w:jc w:val="both"/>
      </w:pPr>
      <w:r>
        <w:t>The Dow Theory posits three forces simultaneously affecting stock prices:</w:t>
      </w:r>
    </w:p>
    <w:p w:rsidR="002718F1" w:rsidRDefault="00DB6B23">
      <w:pPr>
        <w:pStyle w:val="BodyText"/>
        <w:spacing w:before="1"/>
        <w:rPr>
          <w:sz w:val="10"/>
        </w:rPr>
      </w:pPr>
      <w:r>
        <w:pict>
          <v:group id="_x0000_s1033" style="position:absolute;margin-left:101.6pt;margin-top:8.1pt;width:452.8pt;height:53.75pt;z-index:-15720448;mso-wrap-distance-left:0;mso-wrap-distance-right:0;mso-position-horizontal-relative:page" coordorigin="2032,162" coordsize="9056,1075">
            <v:shape id="_x0000_s1035" style="position:absolute;left:2032;top:162;width:9056;height:1075" coordorigin="2032,162" coordsize="9056,1075" path="m11088,162r-9056,l2032,430r,269l2032,968r,269l11088,1237r,-269l11088,699r,-269l11088,162xe" stroked="f">
              <v:path arrowok="t"/>
            </v:shape>
            <v:shapetype id="_x0000_t202" coordsize="21600,21600" o:spt="202" path="m,l,21600r21600,l21600,xe">
              <v:stroke joinstyle="miter"/>
              <v:path gradientshapeok="t" o:connecttype="rect"/>
            </v:shapetype>
            <v:shape id="_x0000_s1034" type="#_x0000_t202" style="position:absolute;left:2032;top:162;width:9056;height:1075" filled="f" stroked="f">
              <v:textbox inset="0,0,0,0">
                <w:txbxContent>
                  <w:p w:rsidR="002718F1" w:rsidRDefault="001F714C">
                    <w:pPr>
                      <w:numPr>
                        <w:ilvl w:val="0"/>
                        <w:numId w:val="8"/>
                      </w:numPr>
                      <w:tabs>
                        <w:tab w:val="left" w:pos="390"/>
                      </w:tabs>
                      <w:ind w:right="30"/>
                    </w:pPr>
                    <w:r>
                      <w:t>The</w:t>
                    </w:r>
                    <w:r>
                      <w:rPr>
                        <w:spacing w:val="-6"/>
                      </w:rPr>
                      <w:t xml:space="preserve"> </w:t>
                    </w:r>
                    <w:r>
                      <w:t>primary</w:t>
                    </w:r>
                    <w:r>
                      <w:rPr>
                        <w:spacing w:val="-4"/>
                      </w:rPr>
                      <w:t xml:space="preserve"> </w:t>
                    </w:r>
                    <w:r>
                      <w:t>trend,</w:t>
                    </w:r>
                    <w:r>
                      <w:rPr>
                        <w:spacing w:val="-5"/>
                      </w:rPr>
                      <w:t xml:space="preserve"> </w:t>
                    </w:r>
                    <w:r>
                      <w:t>which</w:t>
                    </w:r>
                    <w:r>
                      <w:rPr>
                        <w:spacing w:val="-4"/>
                      </w:rPr>
                      <w:t xml:space="preserve"> </w:t>
                    </w:r>
                    <w:r>
                      <w:t>indicates</w:t>
                    </w:r>
                    <w:r>
                      <w:rPr>
                        <w:spacing w:val="-3"/>
                      </w:rPr>
                      <w:t xml:space="preserve"> </w:t>
                    </w:r>
                    <w:r>
                      <w:t>long-term</w:t>
                    </w:r>
                    <w:r>
                      <w:rPr>
                        <w:spacing w:val="-6"/>
                      </w:rPr>
                      <w:t xml:space="preserve"> </w:t>
                    </w:r>
                    <w:r>
                      <w:t>movement</w:t>
                    </w:r>
                    <w:r>
                      <w:rPr>
                        <w:spacing w:val="-5"/>
                      </w:rPr>
                      <w:t xml:space="preserve"> </w:t>
                    </w:r>
                    <w:r>
                      <w:t>of</w:t>
                    </w:r>
                    <w:r>
                      <w:rPr>
                        <w:spacing w:val="-5"/>
                      </w:rPr>
                      <w:t xml:space="preserve"> </w:t>
                    </w:r>
                    <w:r>
                      <w:t>prices</w:t>
                    </w:r>
                    <w:r>
                      <w:rPr>
                        <w:spacing w:val="-3"/>
                      </w:rPr>
                      <w:t xml:space="preserve"> </w:t>
                    </w:r>
                    <w:r>
                      <w:t>and</w:t>
                    </w:r>
                    <w:r>
                      <w:rPr>
                        <w:spacing w:val="-5"/>
                      </w:rPr>
                      <w:t xml:space="preserve"> </w:t>
                    </w:r>
                    <w:r>
                      <w:t>lasts</w:t>
                    </w:r>
                    <w:r>
                      <w:rPr>
                        <w:spacing w:val="-5"/>
                      </w:rPr>
                      <w:t xml:space="preserve"> </w:t>
                    </w:r>
                    <w:r>
                      <w:t>from</w:t>
                    </w:r>
                    <w:r>
                      <w:rPr>
                        <w:spacing w:val="-6"/>
                      </w:rPr>
                      <w:t xml:space="preserve"> </w:t>
                    </w:r>
                    <w:r>
                      <w:t>several</w:t>
                    </w:r>
                    <w:r>
                      <w:rPr>
                        <w:spacing w:val="-5"/>
                      </w:rPr>
                      <w:t xml:space="preserve"> </w:t>
                    </w:r>
                    <w:r>
                      <w:t>years</w:t>
                    </w:r>
                    <w:r>
                      <w:rPr>
                        <w:spacing w:val="-5"/>
                      </w:rPr>
                      <w:t xml:space="preserve"> </w:t>
                    </w:r>
                    <w:r>
                      <w:t>to several</w:t>
                    </w:r>
                    <w:r>
                      <w:rPr>
                        <w:spacing w:val="-1"/>
                      </w:rPr>
                      <w:t xml:space="preserve"> </w:t>
                    </w:r>
                    <w:r>
                      <w:t>months.</w:t>
                    </w:r>
                  </w:p>
                  <w:p w:rsidR="002718F1" w:rsidRDefault="001F714C">
                    <w:pPr>
                      <w:numPr>
                        <w:ilvl w:val="0"/>
                        <w:numId w:val="8"/>
                      </w:numPr>
                      <w:tabs>
                        <w:tab w:val="left" w:pos="390"/>
                      </w:tabs>
                      <w:spacing w:line="268" w:lineRule="exact"/>
                    </w:pPr>
                    <w:r>
                      <w:t>Secondary (intermediate) trend, which is caused by short-term deviations of</w:t>
                    </w:r>
                    <w:r>
                      <w:rPr>
                        <w:spacing w:val="-16"/>
                      </w:rPr>
                      <w:t xml:space="preserve"> </w:t>
                    </w:r>
                    <w:r>
                      <w:t>prices.</w:t>
                    </w:r>
                  </w:p>
                  <w:p w:rsidR="002718F1" w:rsidRDefault="001F714C">
                    <w:pPr>
                      <w:numPr>
                        <w:ilvl w:val="0"/>
                        <w:numId w:val="8"/>
                      </w:numPr>
                      <w:tabs>
                        <w:tab w:val="left" w:pos="390"/>
                      </w:tabs>
                    </w:pPr>
                    <w:r>
                      <w:t>Tertiary (Minor) trend which indicates daily</w:t>
                    </w:r>
                    <w:r>
                      <w:rPr>
                        <w:spacing w:val="-7"/>
                      </w:rPr>
                      <w:t xml:space="preserve"> </w:t>
                    </w:r>
                    <w:r>
                      <w:t>fluctuations.</w:t>
                    </w:r>
                  </w:p>
                </w:txbxContent>
              </v:textbox>
            </v:shape>
            <w10:wrap type="topAndBottom" anchorx="page"/>
          </v:group>
        </w:pict>
      </w:r>
    </w:p>
    <w:p w:rsidR="002718F1" w:rsidRDefault="002718F1">
      <w:pPr>
        <w:pStyle w:val="BodyText"/>
        <w:rPr>
          <w:sz w:val="20"/>
        </w:rPr>
      </w:pPr>
    </w:p>
    <w:p w:rsidR="002718F1" w:rsidRDefault="002718F1">
      <w:pPr>
        <w:pStyle w:val="BodyText"/>
        <w:spacing w:before="6"/>
        <w:rPr>
          <w:sz w:val="18"/>
        </w:rPr>
      </w:pPr>
    </w:p>
    <w:p w:rsidR="002718F1" w:rsidRDefault="001F714C">
      <w:pPr>
        <w:spacing w:line="610" w:lineRule="exact"/>
        <w:ind w:right="505"/>
        <w:jc w:val="right"/>
        <w:rPr>
          <w:sz w:val="50"/>
        </w:rPr>
      </w:pPr>
      <w:r>
        <w:rPr>
          <w:noProof/>
          <w:lang w:bidi="fa-IR"/>
        </w:rPr>
        <w:drawing>
          <wp:anchor distT="0" distB="0" distL="0" distR="0" simplePos="0" relativeHeight="15737856" behindDoc="0" locked="0" layoutInCell="1" allowOverlap="1">
            <wp:simplePos x="0" y="0"/>
            <wp:positionH relativeFrom="page">
              <wp:posOffset>2450666</wp:posOffset>
            </wp:positionH>
            <wp:positionV relativeFrom="paragraph">
              <wp:posOffset>368314</wp:posOffset>
            </wp:positionV>
            <wp:extent cx="1067432" cy="284169"/>
            <wp:effectExtent l="0" t="0" r="0" b="0"/>
            <wp:wrapNone/>
            <wp:docPr id="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38368" behindDoc="0" locked="0" layoutInCell="1" allowOverlap="1">
            <wp:simplePos x="0" y="0"/>
            <wp:positionH relativeFrom="page">
              <wp:posOffset>1112449</wp:posOffset>
            </wp:positionH>
            <wp:positionV relativeFrom="paragraph">
              <wp:posOffset>326347</wp:posOffset>
            </wp:positionV>
            <wp:extent cx="1131675" cy="381762"/>
            <wp:effectExtent l="0" t="0" r="0" b="0"/>
            <wp:wrapNone/>
            <wp:docPr id="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6</w:t>
      </w:r>
    </w:p>
    <w:p w:rsidR="002718F1" w:rsidRDefault="001F714C">
      <w:pPr>
        <w:pStyle w:val="BodyText"/>
        <w:ind w:left="4093"/>
        <w:rPr>
          <w:sz w:val="20"/>
        </w:rPr>
      </w:pPr>
      <w:r>
        <w:rPr>
          <w:noProof/>
          <w:sz w:val="20"/>
          <w:lang w:bidi="fa-IR"/>
        </w:rPr>
        <w:drawing>
          <wp:inline distT="0" distB="0" distL="0" distR="0">
            <wp:extent cx="1076648" cy="264128"/>
            <wp:effectExtent l="0" t="0" r="0" b="0"/>
            <wp:docPr id="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png"/>
                    <pic:cNvPicPr/>
                  </pic:nvPicPr>
                  <pic:blipFill>
                    <a:blip r:embed="rId12" cstate="print"/>
                    <a:stretch>
                      <a:fillRect/>
                    </a:stretch>
                  </pic:blipFill>
                  <pic:spPr>
                    <a:xfrm>
                      <a:off x="0" y="0"/>
                      <a:ext cx="1076648"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ind w:left="225"/>
        <w:rPr>
          <w:sz w:val="20"/>
        </w:rPr>
      </w:pPr>
      <w:r>
        <w:rPr>
          <w:noProof/>
          <w:lang w:bidi="fa-IR"/>
        </w:rPr>
        <w:lastRenderedPageBreak/>
        <w:drawing>
          <wp:anchor distT="0" distB="0" distL="0" distR="0" simplePos="0" relativeHeight="486740992"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5768073" cy="1968817"/>
            <wp:effectExtent l="0" t="0" r="0" b="0"/>
            <wp:docPr id="5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jpeg"/>
                    <pic:cNvPicPr/>
                  </pic:nvPicPr>
                  <pic:blipFill>
                    <a:blip r:embed="rId13" cstate="print"/>
                    <a:stretch>
                      <a:fillRect/>
                    </a:stretch>
                  </pic:blipFill>
                  <pic:spPr>
                    <a:xfrm>
                      <a:off x="0" y="0"/>
                      <a:ext cx="5768073" cy="1968817"/>
                    </a:xfrm>
                    <a:prstGeom prst="rect">
                      <a:avLst/>
                    </a:prstGeom>
                  </pic:spPr>
                </pic:pic>
              </a:graphicData>
            </a:graphic>
          </wp:inline>
        </w:drawing>
      </w:r>
    </w:p>
    <w:p w:rsidR="002718F1" w:rsidRDefault="002718F1">
      <w:pPr>
        <w:pStyle w:val="BodyText"/>
        <w:rPr>
          <w:sz w:val="26"/>
        </w:rPr>
      </w:pPr>
    </w:p>
    <w:p w:rsidR="002718F1" w:rsidRDefault="001F714C">
      <w:pPr>
        <w:spacing w:before="55"/>
        <w:ind w:left="101"/>
        <w:jc w:val="both"/>
        <w:rPr>
          <w:i/>
        </w:rPr>
      </w:pPr>
      <w:r>
        <w:rPr>
          <w:b/>
        </w:rPr>
        <w:t xml:space="preserve">Figure 1.1 </w:t>
      </w:r>
      <w:r>
        <w:rPr>
          <w:i/>
        </w:rPr>
        <w:t>Three types of trends according to Dow Theory</w:t>
      </w:r>
    </w:p>
    <w:p w:rsidR="002718F1" w:rsidRDefault="001F714C">
      <w:pPr>
        <w:pStyle w:val="BodyText"/>
        <w:spacing w:before="119" w:line="276" w:lineRule="auto"/>
        <w:ind w:left="101" w:right="507" w:firstLine="360"/>
        <w:jc w:val="both"/>
      </w:pPr>
      <w:r>
        <w:t>Recent variations of Dow Theory are the Elliot Wave theory and the Kondratieff Wave theory. The idea of Elliot Wave theory is that security prices can be described by a set of wave patterns. Long-term and short-term wave cycles are superimposed and result in a complicated pattern of price movements, but by interpreting the cycles one can predict broad movements. Similarly, Kondratieff Wave theory, named after a Russian economist, asserts that stock market moves in broad waves lasting between 48 and 60 years.</w:t>
      </w:r>
    </w:p>
    <w:p w:rsidR="002718F1" w:rsidRDefault="001F714C">
      <w:pPr>
        <w:pStyle w:val="BodyText"/>
        <w:spacing w:before="121" w:line="276" w:lineRule="auto"/>
        <w:ind w:left="101" w:right="507" w:firstLine="360"/>
        <w:jc w:val="both"/>
      </w:pPr>
      <w:r>
        <w:t>The</w:t>
      </w:r>
      <w:r>
        <w:rPr>
          <w:spacing w:val="-5"/>
        </w:rPr>
        <w:t xml:space="preserve"> </w:t>
      </w:r>
      <w:r>
        <w:t>Kondratieff</w:t>
      </w:r>
      <w:r>
        <w:rPr>
          <w:spacing w:val="-2"/>
        </w:rPr>
        <w:t xml:space="preserve"> </w:t>
      </w:r>
      <w:r>
        <w:t>waves</w:t>
      </w:r>
      <w:r>
        <w:rPr>
          <w:spacing w:val="-3"/>
        </w:rPr>
        <w:t xml:space="preserve"> </w:t>
      </w:r>
      <w:r>
        <w:t>are,</w:t>
      </w:r>
      <w:r>
        <w:rPr>
          <w:spacing w:val="-3"/>
        </w:rPr>
        <w:t xml:space="preserve"> </w:t>
      </w:r>
      <w:r>
        <w:t>thus,</w:t>
      </w:r>
      <w:r>
        <w:rPr>
          <w:spacing w:val="-3"/>
        </w:rPr>
        <w:t xml:space="preserve"> </w:t>
      </w:r>
      <w:r>
        <w:t>analogous</w:t>
      </w:r>
      <w:r>
        <w:rPr>
          <w:spacing w:val="-4"/>
        </w:rPr>
        <w:t xml:space="preserve"> </w:t>
      </w:r>
      <w:r>
        <w:t>to</w:t>
      </w:r>
      <w:r>
        <w:rPr>
          <w:spacing w:val="-3"/>
        </w:rPr>
        <w:t xml:space="preserve"> </w:t>
      </w:r>
      <w:r>
        <w:t>Dow’s</w:t>
      </w:r>
      <w:r>
        <w:rPr>
          <w:spacing w:val="-3"/>
        </w:rPr>
        <w:t xml:space="preserve"> </w:t>
      </w:r>
      <w:r>
        <w:t>primary</w:t>
      </w:r>
      <w:r>
        <w:rPr>
          <w:spacing w:val="-4"/>
        </w:rPr>
        <w:t xml:space="preserve"> </w:t>
      </w:r>
      <w:r>
        <w:t>trend.</w:t>
      </w:r>
      <w:r>
        <w:rPr>
          <w:spacing w:val="-1"/>
        </w:rPr>
        <w:t xml:space="preserve"> </w:t>
      </w:r>
      <w:r>
        <w:t>Kondratieff’s</w:t>
      </w:r>
      <w:r>
        <w:rPr>
          <w:spacing w:val="-2"/>
        </w:rPr>
        <w:t xml:space="preserve"> </w:t>
      </w:r>
      <w:r>
        <w:t>assertion</w:t>
      </w:r>
      <w:r>
        <w:rPr>
          <w:spacing w:val="-3"/>
        </w:rPr>
        <w:t xml:space="preserve"> </w:t>
      </w:r>
      <w:r>
        <w:t>is</w:t>
      </w:r>
      <w:r>
        <w:rPr>
          <w:spacing w:val="-3"/>
        </w:rPr>
        <w:t xml:space="preserve"> </w:t>
      </w:r>
      <w:r>
        <w:t>hard</w:t>
      </w:r>
      <w:r>
        <w:rPr>
          <w:spacing w:val="-3"/>
        </w:rPr>
        <w:t xml:space="preserve"> </w:t>
      </w:r>
      <w:r>
        <w:t>to evaluate</w:t>
      </w:r>
      <w:r>
        <w:rPr>
          <w:spacing w:val="-11"/>
        </w:rPr>
        <w:t xml:space="preserve"> </w:t>
      </w:r>
      <w:r>
        <w:t>empirically,</w:t>
      </w:r>
      <w:r>
        <w:rPr>
          <w:spacing w:val="-11"/>
        </w:rPr>
        <w:t xml:space="preserve"> </w:t>
      </w:r>
      <w:r>
        <w:t>because</w:t>
      </w:r>
      <w:r>
        <w:rPr>
          <w:spacing w:val="-10"/>
        </w:rPr>
        <w:t xml:space="preserve"> </w:t>
      </w:r>
      <w:r>
        <w:t>cycles</w:t>
      </w:r>
      <w:r>
        <w:rPr>
          <w:spacing w:val="-9"/>
        </w:rPr>
        <w:t xml:space="preserve"> </w:t>
      </w:r>
      <w:r>
        <w:t>that</w:t>
      </w:r>
      <w:r>
        <w:rPr>
          <w:spacing w:val="-8"/>
        </w:rPr>
        <w:t xml:space="preserve"> </w:t>
      </w:r>
      <w:r>
        <w:t>last</w:t>
      </w:r>
      <w:r>
        <w:rPr>
          <w:spacing w:val="-11"/>
        </w:rPr>
        <w:t xml:space="preserve"> </w:t>
      </w:r>
      <w:r>
        <w:t>about</w:t>
      </w:r>
      <w:r>
        <w:rPr>
          <w:spacing w:val="-10"/>
        </w:rPr>
        <w:t xml:space="preserve"> </w:t>
      </w:r>
      <w:r>
        <w:t>50</w:t>
      </w:r>
      <w:r>
        <w:rPr>
          <w:spacing w:val="-8"/>
        </w:rPr>
        <w:t xml:space="preserve"> </w:t>
      </w:r>
      <w:r>
        <w:t>years</w:t>
      </w:r>
      <w:r>
        <w:rPr>
          <w:spacing w:val="-9"/>
        </w:rPr>
        <w:t xml:space="preserve"> </w:t>
      </w:r>
      <w:r>
        <w:t>provide</w:t>
      </w:r>
      <w:r>
        <w:rPr>
          <w:spacing w:val="-9"/>
        </w:rPr>
        <w:t xml:space="preserve"> </w:t>
      </w:r>
      <w:r>
        <w:t>only</w:t>
      </w:r>
      <w:r>
        <w:rPr>
          <w:spacing w:val="-9"/>
        </w:rPr>
        <w:t xml:space="preserve"> </w:t>
      </w:r>
      <w:r>
        <w:t>two</w:t>
      </w:r>
      <w:r>
        <w:rPr>
          <w:spacing w:val="-10"/>
        </w:rPr>
        <w:t xml:space="preserve"> </w:t>
      </w:r>
      <w:r>
        <w:t>full</w:t>
      </w:r>
      <w:r>
        <w:rPr>
          <w:spacing w:val="-9"/>
        </w:rPr>
        <w:t xml:space="preserve"> </w:t>
      </w:r>
      <w:r>
        <w:t>data</w:t>
      </w:r>
      <w:r>
        <w:rPr>
          <w:spacing w:val="-10"/>
        </w:rPr>
        <w:t xml:space="preserve"> </w:t>
      </w:r>
      <w:r>
        <w:t>points</w:t>
      </w:r>
      <w:r>
        <w:rPr>
          <w:spacing w:val="-10"/>
        </w:rPr>
        <w:t xml:space="preserve"> </w:t>
      </w:r>
      <w:r>
        <w:t>per</w:t>
      </w:r>
      <w:r>
        <w:rPr>
          <w:spacing w:val="-10"/>
        </w:rPr>
        <w:t xml:space="preserve"> </w:t>
      </w:r>
      <w:r>
        <w:t>century, which are hardly enough data to test the predictive power of the</w:t>
      </w:r>
      <w:r>
        <w:rPr>
          <w:spacing w:val="-9"/>
        </w:rPr>
        <w:t xml:space="preserve"> </w:t>
      </w:r>
      <w:r>
        <w:t>theory.</w:t>
      </w:r>
    </w:p>
    <w:p w:rsidR="002718F1" w:rsidRDefault="002718F1">
      <w:pPr>
        <w:pStyle w:val="BodyText"/>
        <w:spacing w:before="6"/>
        <w:rPr>
          <w:sz w:val="29"/>
        </w:rPr>
      </w:pPr>
    </w:p>
    <w:p w:rsidR="002718F1" w:rsidRDefault="001F714C">
      <w:pPr>
        <w:pStyle w:val="Heading4"/>
      </w:pPr>
      <w:r>
        <w:t>Conclusion</w:t>
      </w:r>
    </w:p>
    <w:p w:rsidR="002718F1" w:rsidRDefault="001F714C">
      <w:pPr>
        <w:pStyle w:val="BodyText"/>
        <w:spacing w:before="160" w:line="276" w:lineRule="auto"/>
        <w:ind w:left="101" w:right="507" w:firstLine="360"/>
        <w:jc w:val="both"/>
      </w:pPr>
      <w:r>
        <w:t>The principles of technical analysis presented in this chapter are widely applied in all markets. How analysts perform all the operations and get the full picture of market action we’ll discover in following chapters.</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10"/>
        <w:rPr>
          <w:sz w:val="18"/>
        </w:rPr>
      </w:pPr>
    </w:p>
    <w:p w:rsidR="002718F1" w:rsidRDefault="001F714C">
      <w:pPr>
        <w:spacing w:line="610" w:lineRule="exact"/>
        <w:ind w:right="505"/>
        <w:jc w:val="right"/>
        <w:rPr>
          <w:sz w:val="50"/>
        </w:rPr>
      </w:pPr>
      <w:r>
        <w:rPr>
          <w:noProof/>
          <w:lang w:bidi="fa-IR"/>
        </w:rPr>
        <w:drawing>
          <wp:anchor distT="0" distB="0" distL="0" distR="0" simplePos="0" relativeHeight="15739392" behindDoc="0" locked="0" layoutInCell="1" allowOverlap="1">
            <wp:simplePos x="0" y="0"/>
            <wp:positionH relativeFrom="page">
              <wp:posOffset>2450666</wp:posOffset>
            </wp:positionH>
            <wp:positionV relativeFrom="paragraph">
              <wp:posOffset>368337</wp:posOffset>
            </wp:positionV>
            <wp:extent cx="1067432" cy="284169"/>
            <wp:effectExtent l="0" t="0" r="0" b="0"/>
            <wp:wrapNone/>
            <wp:docPr id="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39904" behindDoc="0" locked="0" layoutInCell="1" allowOverlap="1">
            <wp:simplePos x="0" y="0"/>
            <wp:positionH relativeFrom="page">
              <wp:posOffset>1112449</wp:posOffset>
            </wp:positionH>
            <wp:positionV relativeFrom="paragraph">
              <wp:posOffset>326370</wp:posOffset>
            </wp:positionV>
            <wp:extent cx="1131675" cy="381762"/>
            <wp:effectExtent l="0" t="0" r="0" b="0"/>
            <wp:wrapNone/>
            <wp:docPr id="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7</w:t>
      </w:r>
    </w:p>
    <w:p w:rsidR="002718F1" w:rsidRDefault="001F714C">
      <w:pPr>
        <w:pStyle w:val="BodyText"/>
        <w:ind w:left="4093"/>
        <w:rPr>
          <w:sz w:val="20"/>
        </w:rPr>
      </w:pPr>
      <w:r>
        <w:rPr>
          <w:noProof/>
          <w:sz w:val="20"/>
          <w:lang w:bidi="fa-IR"/>
        </w:rPr>
        <w:drawing>
          <wp:inline distT="0" distB="0" distL="0" distR="0">
            <wp:extent cx="1076648" cy="264128"/>
            <wp:effectExtent l="0" t="0" r="0" b="0"/>
            <wp:docPr id="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png"/>
                    <pic:cNvPicPr/>
                  </pic:nvPicPr>
                  <pic:blipFill>
                    <a:blip r:embed="rId12" cstate="print"/>
                    <a:stretch>
                      <a:fillRect/>
                    </a:stretch>
                  </pic:blipFill>
                  <pic:spPr>
                    <a:xfrm>
                      <a:off x="0" y="0"/>
                      <a:ext cx="1076648" cy="264128"/>
                    </a:xfrm>
                    <a:prstGeom prst="rect">
                      <a:avLst/>
                    </a:prstGeom>
                  </pic:spPr>
                </pic:pic>
              </a:graphicData>
            </a:graphic>
          </wp:inline>
        </w:drawing>
      </w:r>
    </w:p>
    <w:p w:rsidR="002718F1" w:rsidRDefault="002718F1">
      <w:pPr>
        <w:rPr>
          <w:sz w:val="20"/>
        </w:rPr>
        <w:sectPr w:rsidR="002718F1">
          <w:pgSz w:w="11910" w:h="16840"/>
          <w:pgMar w:top="1400" w:right="340" w:bottom="0" w:left="1600" w:header="720" w:footer="720" w:gutter="0"/>
          <w:cols w:space="720"/>
        </w:sectPr>
      </w:pPr>
    </w:p>
    <w:p w:rsidR="002718F1" w:rsidRDefault="001F714C">
      <w:pPr>
        <w:pStyle w:val="Heading1"/>
      </w:pPr>
      <w:r>
        <w:rPr>
          <w:noProof/>
          <w:lang w:bidi="fa-IR"/>
        </w:rPr>
        <w:lastRenderedPageBreak/>
        <w:drawing>
          <wp:anchor distT="0" distB="0" distL="0" distR="0" simplePos="0" relativeHeight="486743040"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10" w:name="_bookmark9"/>
      <w:bookmarkEnd w:id="10"/>
      <w:r>
        <w:rPr>
          <w:color w:val="0C3E13"/>
        </w:rPr>
        <w:t>Chapter II</w:t>
      </w:r>
    </w:p>
    <w:p w:rsidR="002718F1" w:rsidRDefault="001F714C">
      <w:pPr>
        <w:pStyle w:val="Heading2"/>
      </w:pPr>
      <w:bookmarkStart w:id="11" w:name="_bookmark10"/>
      <w:bookmarkEnd w:id="11"/>
      <w:r>
        <w:t xml:space="preserve">Trend </w:t>
      </w:r>
      <w:proofErr w:type="gramStart"/>
      <w:r>
        <w:t>In</w:t>
      </w:r>
      <w:proofErr w:type="gramEnd"/>
      <w:r>
        <w:t xml:space="preserve"> Terms of Technical Analysis</w:t>
      </w:r>
    </w:p>
    <w:p w:rsidR="002718F1" w:rsidRDefault="001F714C">
      <w:pPr>
        <w:pStyle w:val="BodyText"/>
        <w:spacing w:before="240" w:line="276" w:lineRule="auto"/>
        <w:ind w:left="101" w:right="507" w:firstLine="360"/>
        <w:jc w:val="both"/>
      </w:pPr>
      <w:r>
        <w:t>Trend</w:t>
      </w:r>
      <w:r>
        <w:rPr>
          <w:spacing w:val="-7"/>
        </w:rPr>
        <w:t xml:space="preserve"> </w:t>
      </w:r>
      <w:r>
        <w:t>represents</w:t>
      </w:r>
      <w:r>
        <w:rPr>
          <w:spacing w:val="-7"/>
        </w:rPr>
        <w:t xml:space="preserve"> </w:t>
      </w:r>
      <w:r>
        <w:t>one</w:t>
      </w:r>
      <w:r>
        <w:rPr>
          <w:spacing w:val="-8"/>
        </w:rPr>
        <w:t xml:space="preserve"> </w:t>
      </w:r>
      <w:r>
        <w:t>of</w:t>
      </w:r>
      <w:r>
        <w:rPr>
          <w:spacing w:val="-6"/>
        </w:rPr>
        <w:t xml:space="preserve"> </w:t>
      </w:r>
      <w:r>
        <w:t>the</w:t>
      </w:r>
      <w:r>
        <w:rPr>
          <w:spacing w:val="-6"/>
        </w:rPr>
        <w:t xml:space="preserve"> </w:t>
      </w:r>
      <w:r>
        <w:t>most</w:t>
      </w:r>
      <w:r>
        <w:rPr>
          <w:spacing w:val="-7"/>
        </w:rPr>
        <w:t xml:space="preserve"> </w:t>
      </w:r>
      <w:r>
        <w:t>essential</w:t>
      </w:r>
      <w:r>
        <w:rPr>
          <w:spacing w:val="-5"/>
        </w:rPr>
        <w:t xml:space="preserve"> </w:t>
      </w:r>
      <w:r>
        <w:t>concepts</w:t>
      </w:r>
      <w:r>
        <w:rPr>
          <w:spacing w:val="-6"/>
        </w:rPr>
        <w:t xml:space="preserve"> </w:t>
      </w:r>
      <w:r>
        <w:t>in</w:t>
      </w:r>
      <w:r>
        <w:rPr>
          <w:spacing w:val="-7"/>
        </w:rPr>
        <w:t xml:space="preserve"> </w:t>
      </w:r>
      <w:r>
        <w:t>technical</w:t>
      </w:r>
      <w:r>
        <w:rPr>
          <w:spacing w:val="-4"/>
        </w:rPr>
        <w:t xml:space="preserve"> </w:t>
      </w:r>
      <w:r>
        <w:t>analysis.</w:t>
      </w:r>
      <w:r>
        <w:rPr>
          <w:spacing w:val="-7"/>
        </w:rPr>
        <w:t xml:space="preserve"> </w:t>
      </w:r>
      <w:r>
        <w:t>All</w:t>
      </w:r>
      <w:r>
        <w:rPr>
          <w:spacing w:val="-7"/>
        </w:rPr>
        <w:t xml:space="preserve"> </w:t>
      </w:r>
      <w:r>
        <w:t>the</w:t>
      </w:r>
      <w:r>
        <w:rPr>
          <w:spacing w:val="-3"/>
        </w:rPr>
        <w:t xml:space="preserve"> </w:t>
      </w:r>
      <w:r>
        <w:t>tools</w:t>
      </w:r>
      <w:r>
        <w:rPr>
          <w:spacing w:val="-7"/>
        </w:rPr>
        <w:t xml:space="preserve"> </w:t>
      </w:r>
      <w:r>
        <w:t>that</w:t>
      </w:r>
      <w:r>
        <w:rPr>
          <w:spacing w:val="-6"/>
        </w:rPr>
        <w:t xml:space="preserve"> </w:t>
      </w:r>
      <w:r>
        <w:t>an</w:t>
      </w:r>
      <w:r>
        <w:rPr>
          <w:spacing w:val="-6"/>
        </w:rPr>
        <w:t xml:space="preserve"> </w:t>
      </w:r>
      <w:r>
        <w:t>analyst uses have a single purpose: help to identify the market trend. The expressions like “trend is your friend” or “Never buck the trend” are not used accidentally. The meaning they contain is more than deeper. So, it</w:t>
      </w:r>
      <w:r>
        <w:rPr>
          <w:spacing w:val="-4"/>
        </w:rPr>
        <w:t xml:space="preserve"> </w:t>
      </w:r>
      <w:r>
        <w:t>is</w:t>
      </w:r>
      <w:r>
        <w:rPr>
          <w:spacing w:val="-2"/>
        </w:rPr>
        <w:t xml:space="preserve"> </w:t>
      </w:r>
      <w:r>
        <w:t>worth</w:t>
      </w:r>
      <w:r>
        <w:rPr>
          <w:spacing w:val="-3"/>
        </w:rPr>
        <w:t xml:space="preserve"> </w:t>
      </w:r>
      <w:r>
        <w:t>properly</w:t>
      </w:r>
      <w:r>
        <w:rPr>
          <w:spacing w:val="-3"/>
        </w:rPr>
        <w:t xml:space="preserve"> </w:t>
      </w:r>
      <w:r>
        <w:t>understanding</w:t>
      </w:r>
      <w:r>
        <w:rPr>
          <w:spacing w:val="-2"/>
        </w:rPr>
        <w:t xml:space="preserve"> </w:t>
      </w:r>
      <w:r>
        <w:t>what</w:t>
      </w:r>
      <w:r>
        <w:rPr>
          <w:spacing w:val="-4"/>
        </w:rPr>
        <w:t xml:space="preserve"> </w:t>
      </w:r>
      <w:r>
        <w:t>the</w:t>
      </w:r>
      <w:r>
        <w:rPr>
          <w:spacing w:val="-2"/>
        </w:rPr>
        <w:t xml:space="preserve"> </w:t>
      </w:r>
      <w:r>
        <w:t>trend</w:t>
      </w:r>
      <w:r>
        <w:rPr>
          <w:spacing w:val="-3"/>
        </w:rPr>
        <w:t xml:space="preserve"> </w:t>
      </w:r>
      <w:r>
        <w:t>is</w:t>
      </w:r>
      <w:r>
        <w:rPr>
          <w:spacing w:val="-1"/>
        </w:rPr>
        <w:t xml:space="preserve"> </w:t>
      </w:r>
      <w:r>
        <w:t>and</w:t>
      </w:r>
      <w:r>
        <w:rPr>
          <w:spacing w:val="-4"/>
        </w:rPr>
        <w:t xml:space="preserve"> </w:t>
      </w:r>
      <w:r>
        <w:t>what</w:t>
      </w:r>
      <w:r>
        <w:rPr>
          <w:spacing w:val="-2"/>
        </w:rPr>
        <w:t xml:space="preserve"> </w:t>
      </w:r>
      <w:r>
        <w:t>type</w:t>
      </w:r>
      <w:r>
        <w:rPr>
          <w:spacing w:val="-2"/>
        </w:rPr>
        <w:t xml:space="preserve"> </w:t>
      </w:r>
      <w:r>
        <w:t>of</w:t>
      </w:r>
      <w:r>
        <w:rPr>
          <w:spacing w:val="-3"/>
        </w:rPr>
        <w:t xml:space="preserve"> </w:t>
      </w:r>
      <w:r>
        <w:t>trend</w:t>
      </w:r>
      <w:r>
        <w:rPr>
          <w:spacing w:val="-2"/>
        </w:rPr>
        <w:t xml:space="preserve"> </w:t>
      </w:r>
      <w:r>
        <w:t>is</w:t>
      </w:r>
      <w:r>
        <w:rPr>
          <w:spacing w:val="-2"/>
        </w:rPr>
        <w:t xml:space="preserve"> </w:t>
      </w:r>
      <w:r>
        <w:t>possible</w:t>
      </w:r>
      <w:r>
        <w:rPr>
          <w:spacing w:val="-3"/>
        </w:rPr>
        <w:t xml:space="preserve"> </w:t>
      </w:r>
      <w:r>
        <w:t>to</w:t>
      </w:r>
      <w:r>
        <w:rPr>
          <w:spacing w:val="-2"/>
        </w:rPr>
        <w:t xml:space="preserve"> </w:t>
      </w:r>
      <w:r>
        <w:t>differentiate.</w:t>
      </w:r>
    </w:p>
    <w:p w:rsidR="002718F1" w:rsidRDefault="002718F1">
      <w:pPr>
        <w:pStyle w:val="BodyText"/>
      </w:pPr>
    </w:p>
    <w:p w:rsidR="002718F1" w:rsidRDefault="002718F1">
      <w:pPr>
        <w:pStyle w:val="BodyText"/>
        <w:spacing w:before="5"/>
        <w:rPr>
          <w:sz w:val="17"/>
        </w:rPr>
      </w:pPr>
    </w:p>
    <w:p w:rsidR="002718F1" w:rsidRDefault="001F714C">
      <w:pPr>
        <w:pStyle w:val="Heading3"/>
        <w:numPr>
          <w:ilvl w:val="1"/>
          <w:numId w:val="7"/>
        </w:numPr>
        <w:tabs>
          <w:tab w:val="left" w:pos="533"/>
        </w:tabs>
        <w:ind w:hanging="432"/>
        <w:jc w:val="left"/>
      </w:pPr>
      <w:bookmarkStart w:id="12" w:name="_bookmark11"/>
      <w:bookmarkEnd w:id="12"/>
      <w:r>
        <w:rPr>
          <w:color w:val="0C3E13"/>
        </w:rPr>
        <w:t>Definition of</w:t>
      </w:r>
      <w:r>
        <w:rPr>
          <w:color w:val="0C3E13"/>
          <w:spacing w:val="-1"/>
        </w:rPr>
        <w:t xml:space="preserve"> </w:t>
      </w:r>
      <w:r>
        <w:rPr>
          <w:color w:val="0C3E13"/>
        </w:rPr>
        <w:t>Trend</w:t>
      </w:r>
    </w:p>
    <w:p w:rsidR="002718F1" w:rsidRDefault="002718F1">
      <w:pPr>
        <w:pStyle w:val="BodyText"/>
        <w:spacing w:before="10"/>
        <w:rPr>
          <w:rFonts w:ascii="Century Gothic"/>
          <w:b/>
        </w:rPr>
      </w:pPr>
    </w:p>
    <w:p w:rsidR="002718F1" w:rsidRDefault="001F714C">
      <w:pPr>
        <w:pStyle w:val="BodyText"/>
        <w:spacing w:line="276" w:lineRule="auto"/>
        <w:ind w:left="101" w:right="509" w:firstLine="360"/>
        <w:jc w:val="both"/>
      </w:pPr>
      <w:r>
        <w:t xml:space="preserve">The </w:t>
      </w:r>
      <w:r>
        <w:rPr>
          <w:color w:val="111111"/>
        </w:rPr>
        <w:t>meaning of trend is not so much different from its general meaning- it is nothing more than the direction</w:t>
      </w:r>
      <w:r>
        <w:rPr>
          <w:color w:val="111111"/>
          <w:spacing w:val="-6"/>
        </w:rPr>
        <w:t xml:space="preserve"> </w:t>
      </w:r>
      <w:r>
        <w:rPr>
          <w:color w:val="111111"/>
        </w:rPr>
        <w:t>in</w:t>
      </w:r>
      <w:r>
        <w:rPr>
          <w:color w:val="111111"/>
          <w:spacing w:val="-7"/>
        </w:rPr>
        <w:t xml:space="preserve"> </w:t>
      </w:r>
      <w:r>
        <w:rPr>
          <w:color w:val="111111"/>
        </w:rPr>
        <w:t>which</w:t>
      </w:r>
      <w:r>
        <w:rPr>
          <w:color w:val="111111"/>
          <w:spacing w:val="-7"/>
        </w:rPr>
        <w:t xml:space="preserve"> </w:t>
      </w:r>
      <w:r>
        <w:rPr>
          <w:color w:val="111111"/>
        </w:rPr>
        <w:t>a</w:t>
      </w:r>
      <w:r>
        <w:rPr>
          <w:color w:val="111111"/>
          <w:spacing w:val="-5"/>
        </w:rPr>
        <w:t xml:space="preserve"> </w:t>
      </w:r>
      <w:r>
        <w:rPr>
          <w:color w:val="111111"/>
        </w:rPr>
        <w:t>market</w:t>
      </w:r>
      <w:r>
        <w:rPr>
          <w:color w:val="111111"/>
          <w:spacing w:val="-5"/>
        </w:rPr>
        <w:t xml:space="preserve"> </w:t>
      </w:r>
      <w:r>
        <w:rPr>
          <w:color w:val="111111"/>
        </w:rPr>
        <w:t>moves.</w:t>
      </w:r>
      <w:r>
        <w:rPr>
          <w:color w:val="111111"/>
          <w:spacing w:val="-6"/>
        </w:rPr>
        <w:t xml:space="preserve"> </w:t>
      </w:r>
      <w:r>
        <w:rPr>
          <w:color w:val="111111"/>
        </w:rPr>
        <w:t>But</w:t>
      </w:r>
      <w:r>
        <w:rPr>
          <w:color w:val="111111"/>
          <w:spacing w:val="-5"/>
        </w:rPr>
        <w:t xml:space="preserve"> </w:t>
      </w:r>
      <w:r>
        <w:rPr>
          <w:color w:val="111111"/>
        </w:rPr>
        <w:t>more</w:t>
      </w:r>
      <w:r>
        <w:rPr>
          <w:color w:val="111111"/>
          <w:spacing w:val="-6"/>
        </w:rPr>
        <w:t xml:space="preserve"> </w:t>
      </w:r>
      <w:r>
        <w:rPr>
          <w:color w:val="111111"/>
        </w:rPr>
        <w:t>precisely,</w:t>
      </w:r>
      <w:r>
        <w:rPr>
          <w:color w:val="111111"/>
          <w:spacing w:val="-5"/>
        </w:rPr>
        <w:t xml:space="preserve"> </w:t>
      </w:r>
      <w:r>
        <w:rPr>
          <w:color w:val="111111"/>
        </w:rPr>
        <w:t>market</w:t>
      </w:r>
      <w:r>
        <w:rPr>
          <w:color w:val="111111"/>
          <w:spacing w:val="-6"/>
        </w:rPr>
        <w:t xml:space="preserve"> </w:t>
      </w:r>
      <w:r>
        <w:rPr>
          <w:color w:val="111111"/>
        </w:rPr>
        <w:t>does</w:t>
      </w:r>
      <w:r>
        <w:rPr>
          <w:color w:val="111111"/>
          <w:spacing w:val="-6"/>
        </w:rPr>
        <w:t xml:space="preserve"> </w:t>
      </w:r>
      <w:r>
        <w:rPr>
          <w:color w:val="111111"/>
        </w:rPr>
        <w:t>not</w:t>
      </w:r>
      <w:r>
        <w:rPr>
          <w:color w:val="111111"/>
          <w:spacing w:val="-7"/>
        </w:rPr>
        <w:t xml:space="preserve"> </w:t>
      </w:r>
      <w:r>
        <w:rPr>
          <w:color w:val="111111"/>
        </w:rPr>
        <w:t>move</w:t>
      </w:r>
      <w:r>
        <w:rPr>
          <w:color w:val="111111"/>
          <w:spacing w:val="-6"/>
        </w:rPr>
        <w:t xml:space="preserve"> </w:t>
      </w:r>
      <w:r>
        <w:rPr>
          <w:color w:val="111111"/>
        </w:rPr>
        <w:t>in</w:t>
      </w:r>
      <w:r>
        <w:rPr>
          <w:color w:val="111111"/>
          <w:spacing w:val="-7"/>
        </w:rPr>
        <w:t xml:space="preserve"> </w:t>
      </w:r>
      <w:r>
        <w:rPr>
          <w:color w:val="111111"/>
        </w:rPr>
        <w:t>a</w:t>
      </w:r>
      <w:r>
        <w:rPr>
          <w:color w:val="111111"/>
          <w:spacing w:val="-6"/>
        </w:rPr>
        <w:t xml:space="preserve"> </w:t>
      </w:r>
      <w:r>
        <w:rPr>
          <w:color w:val="111111"/>
        </w:rPr>
        <w:t>straight</w:t>
      </w:r>
      <w:r>
        <w:rPr>
          <w:color w:val="111111"/>
          <w:spacing w:val="-7"/>
        </w:rPr>
        <w:t xml:space="preserve"> </w:t>
      </w:r>
      <w:r>
        <w:rPr>
          <w:color w:val="111111"/>
        </w:rPr>
        <w:t>line,</w:t>
      </w:r>
      <w:r>
        <w:rPr>
          <w:color w:val="111111"/>
          <w:spacing w:val="-6"/>
        </w:rPr>
        <w:t xml:space="preserve"> </w:t>
      </w:r>
      <w:r>
        <w:rPr>
          <w:color w:val="111111"/>
        </w:rPr>
        <w:t>its</w:t>
      </w:r>
      <w:r>
        <w:rPr>
          <w:color w:val="111111"/>
          <w:spacing w:val="-6"/>
        </w:rPr>
        <w:t xml:space="preserve"> </w:t>
      </w:r>
      <w:r>
        <w:rPr>
          <w:color w:val="111111"/>
        </w:rPr>
        <w:t>moves are</w:t>
      </w:r>
      <w:r>
        <w:rPr>
          <w:color w:val="111111"/>
          <w:spacing w:val="-3"/>
        </w:rPr>
        <w:t xml:space="preserve"> </w:t>
      </w:r>
      <w:r>
        <w:rPr>
          <w:color w:val="111111"/>
        </w:rPr>
        <w:t>characterized</w:t>
      </w:r>
      <w:r>
        <w:rPr>
          <w:color w:val="111111"/>
          <w:spacing w:val="-2"/>
        </w:rPr>
        <w:t xml:space="preserve"> </w:t>
      </w:r>
      <w:r>
        <w:rPr>
          <w:color w:val="111111"/>
        </w:rPr>
        <w:t>by</w:t>
      </w:r>
      <w:r>
        <w:rPr>
          <w:color w:val="111111"/>
          <w:spacing w:val="-3"/>
        </w:rPr>
        <w:t xml:space="preserve"> </w:t>
      </w:r>
      <w:r>
        <w:rPr>
          <w:color w:val="111111"/>
        </w:rPr>
        <w:t>a</w:t>
      </w:r>
      <w:r>
        <w:rPr>
          <w:color w:val="111111"/>
          <w:spacing w:val="-3"/>
        </w:rPr>
        <w:t xml:space="preserve"> </w:t>
      </w:r>
      <w:r>
        <w:rPr>
          <w:color w:val="111111"/>
        </w:rPr>
        <w:t>series</w:t>
      </w:r>
      <w:r>
        <w:rPr>
          <w:color w:val="111111"/>
          <w:spacing w:val="-2"/>
        </w:rPr>
        <w:t xml:space="preserve"> </w:t>
      </w:r>
      <w:r>
        <w:rPr>
          <w:color w:val="111111"/>
        </w:rPr>
        <w:t>of</w:t>
      </w:r>
      <w:r>
        <w:rPr>
          <w:color w:val="111111"/>
          <w:spacing w:val="-2"/>
        </w:rPr>
        <w:t xml:space="preserve"> </w:t>
      </w:r>
      <w:r>
        <w:rPr>
          <w:color w:val="111111"/>
        </w:rPr>
        <w:t>zigzags</w:t>
      </w:r>
      <w:r>
        <w:rPr>
          <w:color w:val="111111"/>
          <w:spacing w:val="-1"/>
        </w:rPr>
        <w:t xml:space="preserve"> </w:t>
      </w:r>
      <w:r>
        <w:rPr>
          <w:color w:val="111111"/>
        </w:rPr>
        <w:t>which</w:t>
      </w:r>
      <w:r>
        <w:rPr>
          <w:color w:val="111111"/>
          <w:spacing w:val="-4"/>
        </w:rPr>
        <w:t xml:space="preserve"> </w:t>
      </w:r>
      <w:r>
        <w:rPr>
          <w:color w:val="111111"/>
        </w:rPr>
        <w:t>resemble</w:t>
      </w:r>
      <w:r>
        <w:rPr>
          <w:color w:val="111111"/>
          <w:spacing w:val="-4"/>
        </w:rPr>
        <w:t xml:space="preserve"> </w:t>
      </w:r>
      <w:r>
        <w:rPr>
          <w:color w:val="111111"/>
        </w:rPr>
        <w:t>successive</w:t>
      </w:r>
      <w:r>
        <w:rPr>
          <w:color w:val="111111"/>
          <w:spacing w:val="-3"/>
        </w:rPr>
        <w:t xml:space="preserve"> </w:t>
      </w:r>
      <w:r>
        <w:rPr>
          <w:color w:val="111111"/>
        </w:rPr>
        <w:t>waves</w:t>
      </w:r>
      <w:r>
        <w:rPr>
          <w:color w:val="111111"/>
          <w:spacing w:val="-2"/>
        </w:rPr>
        <w:t xml:space="preserve"> </w:t>
      </w:r>
      <w:r>
        <w:rPr>
          <w:color w:val="111111"/>
        </w:rPr>
        <w:t>with</w:t>
      </w:r>
      <w:r>
        <w:rPr>
          <w:color w:val="111111"/>
          <w:spacing w:val="-2"/>
        </w:rPr>
        <w:t xml:space="preserve"> </w:t>
      </w:r>
      <w:r>
        <w:rPr>
          <w:color w:val="111111"/>
        </w:rPr>
        <w:t>clear</w:t>
      </w:r>
      <w:r>
        <w:rPr>
          <w:color w:val="111111"/>
          <w:spacing w:val="-3"/>
        </w:rPr>
        <w:t xml:space="preserve"> </w:t>
      </w:r>
      <w:r>
        <w:rPr>
          <w:color w:val="111111"/>
        </w:rPr>
        <w:t>peaks</w:t>
      </w:r>
      <w:r>
        <w:rPr>
          <w:color w:val="111111"/>
          <w:spacing w:val="-3"/>
        </w:rPr>
        <w:t xml:space="preserve"> </w:t>
      </w:r>
      <w:r>
        <w:rPr>
          <w:color w:val="111111"/>
        </w:rPr>
        <w:t>and</w:t>
      </w:r>
      <w:r>
        <w:rPr>
          <w:color w:val="111111"/>
          <w:spacing w:val="-3"/>
        </w:rPr>
        <w:t xml:space="preserve"> </w:t>
      </w:r>
      <w:r>
        <w:rPr>
          <w:color w:val="111111"/>
        </w:rPr>
        <w:t>troughs</w:t>
      </w:r>
      <w:r>
        <w:rPr>
          <w:color w:val="111111"/>
          <w:spacing w:val="-3"/>
        </w:rPr>
        <w:t xml:space="preserve"> </w:t>
      </w:r>
      <w:r>
        <w:rPr>
          <w:color w:val="111111"/>
        </w:rPr>
        <w:t>or highs and lows, as they are often called. Thus, in technical analysis it is the movement of those highs and lows that form a</w:t>
      </w:r>
      <w:r>
        <w:rPr>
          <w:color w:val="111111"/>
          <w:spacing w:val="-4"/>
        </w:rPr>
        <w:t xml:space="preserve"> </w:t>
      </w:r>
      <w:r>
        <w:rPr>
          <w:color w:val="111111"/>
        </w:rPr>
        <w:t>trend.</w:t>
      </w:r>
    </w:p>
    <w:p w:rsidR="002718F1" w:rsidRDefault="001F714C">
      <w:pPr>
        <w:pStyle w:val="BodyText"/>
        <w:spacing w:before="120"/>
        <w:ind w:left="461"/>
        <w:jc w:val="both"/>
      </w:pPr>
      <w:r>
        <w:rPr>
          <w:color w:val="111111"/>
        </w:rPr>
        <w:t>Thus, trend is the direction of market indicated by successive peaks and troughs.</w:t>
      </w:r>
    </w:p>
    <w:p w:rsidR="002718F1" w:rsidRDefault="002718F1">
      <w:pPr>
        <w:pStyle w:val="BodyText"/>
      </w:pPr>
    </w:p>
    <w:p w:rsidR="002718F1" w:rsidRDefault="002718F1">
      <w:pPr>
        <w:pStyle w:val="BodyText"/>
        <w:spacing w:before="7"/>
        <w:rPr>
          <w:sz w:val="20"/>
        </w:rPr>
      </w:pPr>
    </w:p>
    <w:p w:rsidR="002718F1" w:rsidRDefault="001F714C">
      <w:pPr>
        <w:pStyle w:val="Heading3"/>
        <w:numPr>
          <w:ilvl w:val="1"/>
          <w:numId w:val="7"/>
        </w:numPr>
        <w:tabs>
          <w:tab w:val="left" w:pos="532"/>
        </w:tabs>
        <w:ind w:left="531"/>
        <w:jc w:val="left"/>
      </w:pPr>
      <w:bookmarkStart w:id="13" w:name="_bookmark12"/>
      <w:bookmarkEnd w:id="13"/>
      <w:r>
        <w:rPr>
          <w:color w:val="0C3E13"/>
        </w:rPr>
        <w:t>Types of</w:t>
      </w:r>
      <w:r>
        <w:rPr>
          <w:color w:val="0C3E13"/>
          <w:spacing w:val="-1"/>
        </w:rPr>
        <w:t xml:space="preserve"> </w:t>
      </w:r>
      <w:r>
        <w:rPr>
          <w:color w:val="0C3E13"/>
        </w:rPr>
        <w:t>Trends</w:t>
      </w:r>
    </w:p>
    <w:p w:rsidR="002718F1" w:rsidRDefault="002718F1">
      <w:pPr>
        <w:pStyle w:val="BodyText"/>
        <w:rPr>
          <w:rFonts w:ascii="Century Gothic"/>
          <w:b/>
          <w:sz w:val="23"/>
        </w:rPr>
      </w:pPr>
    </w:p>
    <w:p w:rsidR="002718F1" w:rsidRDefault="001F714C">
      <w:pPr>
        <w:pStyle w:val="BodyText"/>
        <w:spacing w:line="276" w:lineRule="auto"/>
        <w:ind w:left="101" w:right="54" w:firstLine="360"/>
      </w:pPr>
      <w:r>
        <w:rPr>
          <w:color w:val="111111"/>
        </w:rPr>
        <w:t>As we mentioned above trend is comprised of a series of highs and lows, and depending on the movement of those peaks and troughs one can understand the trend’s type in market.</w:t>
      </w:r>
    </w:p>
    <w:p w:rsidR="002718F1" w:rsidRDefault="001F714C">
      <w:pPr>
        <w:pStyle w:val="BodyText"/>
        <w:spacing w:before="120" w:line="276" w:lineRule="auto"/>
        <w:ind w:left="101" w:right="363" w:firstLine="360"/>
      </w:pPr>
      <w:r>
        <w:rPr>
          <w:color w:val="111111"/>
        </w:rPr>
        <w:t>Though most people think that market can be either upward or downward, actually there exist not two but three types of trends:</w:t>
      </w:r>
    </w:p>
    <w:p w:rsidR="002718F1" w:rsidRDefault="001F714C">
      <w:pPr>
        <w:pStyle w:val="ListParagraph"/>
        <w:numPr>
          <w:ilvl w:val="2"/>
          <w:numId w:val="7"/>
        </w:numPr>
        <w:tabs>
          <w:tab w:val="left" w:pos="822"/>
        </w:tabs>
        <w:spacing w:before="119"/>
        <w:ind w:hanging="361"/>
      </w:pPr>
      <w:r>
        <w:rPr>
          <w:color w:val="111111"/>
        </w:rPr>
        <w:t>Uptrend</w:t>
      </w:r>
    </w:p>
    <w:p w:rsidR="002718F1" w:rsidRDefault="001F714C">
      <w:pPr>
        <w:pStyle w:val="ListParagraph"/>
        <w:numPr>
          <w:ilvl w:val="2"/>
          <w:numId w:val="7"/>
        </w:numPr>
        <w:tabs>
          <w:tab w:val="left" w:pos="822"/>
        </w:tabs>
        <w:ind w:hanging="361"/>
      </w:pPr>
      <w:r>
        <w:rPr>
          <w:color w:val="111111"/>
        </w:rPr>
        <w:t>Downtrend</w:t>
      </w:r>
    </w:p>
    <w:p w:rsidR="002718F1" w:rsidRDefault="001F714C">
      <w:pPr>
        <w:pStyle w:val="ListParagraph"/>
        <w:numPr>
          <w:ilvl w:val="2"/>
          <w:numId w:val="7"/>
        </w:numPr>
        <w:tabs>
          <w:tab w:val="left" w:pos="822"/>
        </w:tabs>
        <w:spacing w:before="1"/>
        <w:ind w:hanging="361"/>
      </w:pPr>
      <w:r>
        <w:rPr>
          <w:color w:val="111111"/>
        </w:rPr>
        <w:t>Sideways</w:t>
      </w:r>
    </w:p>
    <w:p w:rsidR="002718F1" w:rsidRDefault="001F714C">
      <w:pPr>
        <w:pStyle w:val="BodyText"/>
        <w:spacing w:before="120"/>
        <w:ind w:left="101"/>
      </w:pPr>
      <w:r>
        <w:rPr>
          <w:noProof/>
          <w:lang w:bidi="fa-IR"/>
        </w:rPr>
        <w:drawing>
          <wp:anchor distT="0" distB="0" distL="0" distR="0" simplePos="0" relativeHeight="23" behindDoc="0" locked="0" layoutInCell="1" allowOverlap="1">
            <wp:simplePos x="0" y="0"/>
            <wp:positionH relativeFrom="page">
              <wp:posOffset>1099566</wp:posOffset>
            </wp:positionH>
            <wp:positionV relativeFrom="paragraph">
              <wp:posOffset>322245</wp:posOffset>
            </wp:positionV>
            <wp:extent cx="3971911" cy="1857756"/>
            <wp:effectExtent l="0" t="0" r="0" b="0"/>
            <wp:wrapTopAndBottom/>
            <wp:docPr id="6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jpeg"/>
                    <pic:cNvPicPr/>
                  </pic:nvPicPr>
                  <pic:blipFill>
                    <a:blip r:embed="rId14" cstate="print"/>
                    <a:stretch>
                      <a:fillRect/>
                    </a:stretch>
                  </pic:blipFill>
                  <pic:spPr>
                    <a:xfrm>
                      <a:off x="0" y="0"/>
                      <a:ext cx="3971911" cy="1857756"/>
                    </a:xfrm>
                    <a:prstGeom prst="rect">
                      <a:avLst/>
                    </a:prstGeom>
                  </pic:spPr>
                </pic:pic>
              </a:graphicData>
            </a:graphic>
          </wp:anchor>
        </w:drawing>
      </w:r>
      <w:r>
        <w:rPr>
          <w:color w:val="111111"/>
        </w:rPr>
        <w:t xml:space="preserve">An </w:t>
      </w:r>
      <w:r>
        <w:rPr>
          <w:i/>
          <w:color w:val="111111"/>
        </w:rPr>
        <w:t xml:space="preserve">uptrend </w:t>
      </w:r>
      <w:r>
        <w:rPr>
          <w:color w:val="111111"/>
        </w:rPr>
        <w:t>is defined as a series of higher peaks and</w:t>
      </w:r>
      <w:r>
        <w:rPr>
          <w:color w:val="111111"/>
          <w:spacing w:val="-36"/>
        </w:rPr>
        <w:t xml:space="preserve"> </w:t>
      </w:r>
      <w:r>
        <w:rPr>
          <w:color w:val="111111"/>
        </w:rPr>
        <w:t>higher troughs</w:t>
      </w:r>
    </w:p>
    <w:p w:rsidR="002718F1" w:rsidRDefault="001F714C">
      <w:pPr>
        <w:spacing w:before="104"/>
        <w:ind w:left="101"/>
        <w:rPr>
          <w:i/>
        </w:rPr>
      </w:pPr>
      <w:r>
        <w:rPr>
          <w:b/>
        </w:rPr>
        <w:t xml:space="preserve">Figure 2.1 </w:t>
      </w:r>
      <w:r>
        <w:t xml:space="preserve">An </w:t>
      </w:r>
      <w:r>
        <w:rPr>
          <w:i/>
          <w:color w:val="111111"/>
        </w:rPr>
        <w:t>example of an uptrend with ascending highs and</w:t>
      </w:r>
      <w:r>
        <w:rPr>
          <w:i/>
          <w:color w:val="111111"/>
          <w:spacing w:val="-32"/>
        </w:rPr>
        <w:t xml:space="preserve"> </w:t>
      </w:r>
      <w:r>
        <w:rPr>
          <w:i/>
          <w:color w:val="111111"/>
        </w:rPr>
        <w:t>lows</w:t>
      </w:r>
    </w:p>
    <w:p w:rsidR="002718F1" w:rsidRDefault="002718F1">
      <w:pPr>
        <w:pStyle w:val="BodyText"/>
        <w:rPr>
          <w:i/>
          <w:sz w:val="20"/>
        </w:rPr>
      </w:pPr>
    </w:p>
    <w:p w:rsidR="002718F1" w:rsidRDefault="002718F1">
      <w:pPr>
        <w:pStyle w:val="BodyText"/>
        <w:rPr>
          <w:i/>
          <w:sz w:val="20"/>
        </w:rPr>
      </w:pPr>
    </w:p>
    <w:p w:rsidR="002718F1" w:rsidRDefault="002718F1">
      <w:pPr>
        <w:pStyle w:val="BodyText"/>
        <w:spacing w:before="6"/>
        <w:rPr>
          <w:i/>
          <w:sz w:val="15"/>
        </w:rPr>
      </w:pPr>
    </w:p>
    <w:p w:rsidR="002718F1" w:rsidRDefault="001F714C">
      <w:pPr>
        <w:ind w:right="505"/>
        <w:jc w:val="right"/>
        <w:rPr>
          <w:sz w:val="50"/>
        </w:rPr>
      </w:pPr>
      <w:r>
        <w:rPr>
          <w:noProof/>
          <w:lang w:bidi="fa-IR"/>
        </w:rPr>
        <w:drawing>
          <wp:anchor distT="0" distB="0" distL="0" distR="0" simplePos="0" relativeHeight="15741440"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41952"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6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8</w:t>
      </w:r>
    </w:p>
    <w:p w:rsidR="002718F1" w:rsidRDefault="001F714C">
      <w:pPr>
        <w:pStyle w:val="BodyText"/>
        <w:ind w:left="4093"/>
        <w:rPr>
          <w:sz w:val="20"/>
        </w:rPr>
      </w:pPr>
      <w:r>
        <w:rPr>
          <w:noProof/>
          <w:sz w:val="20"/>
          <w:lang w:bidi="fa-IR"/>
        </w:rPr>
        <w:drawing>
          <wp:inline distT="0" distB="0" distL="0" distR="0">
            <wp:extent cx="1076168" cy="264128"/>
            <wp:effectExtent l="0" t="0" r="0" b="0"/>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12" cstate="print"/>
                    <a:stretch>
                      <a:fillRect/>
                    </a:stretch>
                  </pic:blipFill>
                  <pic:spPr>
                    <a:xfrm>
                      <a:off x="0" y="0"/>
                      <a:ext cx="1076168"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BodyText"/>
        <w:spacing w:before="35" w:line="276" w:lineRule="auto"/>
        <w:ind w:left="101" w:right="508" w:firstLine="360"/>
        <w:jc w:val="both"/>
      </w:pPr>
      <w:r>
        <w:rPr>
          <w:noProof/>
          <w:lang w:bidi="fa-IR"/>
        </w:rPr>
        <w:lastRenderedPageBreak/>
        <w:drawing>
          <wp:anchor distT="0" distB="0" distL="0" distR="0" simplePos="0" relativeHeight="486745600"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jpeg"/>
                    <pic:cNvPicPr/>
                  </pic:nvPicPr>
                  <pic:blipFill>
                    <a:blip r:embed="rId9" cstate="print"/>
                    <a:stretch>
                      <a:fillRect/>
                    </a:stretch>
                  </pic:blipFill>
                  <pic:spPr>
                    <a:xfrm>
                      <a:off x="0" y="0"/>
                      <a:ext cx="2557678" cy="3612909"/>
                    </a:xfrm>
                    <a:prstGeom prst="rect">
                      <a:avLst/>
                    </a:prstGeom>
                  </pic:spPr>
                </pic:pic>
              </a:graphicData>
            </a:graphic>
          </wp:anchor>
        </w:drawing>
      </w:r>
      <w:r>
        <w:rPr>
          <w:color w:val="111111"/>
        </w:rPr>
        <w:t>As it is clearly mentioned on the chart, the points stand for identifying highs and lows. The first peak represents the point 2 which is determined after the price falls from that point. Herein, point 3 is the trough</w:t>
      </w:r>
      <w:r>
        <w:rPr>
          <w:color w:val="111111"/>
          <w:spacing w:val="-9"/>
        </w:rPr>
        <w:t xml:space="preserve"> </w:t>
      </w:r>
      <w:r>
        <w:rPr>
          <w:color w:val="111111"/>
        </w:rPr>
        <w:t>which</w:t>
      </w:r>
      <w:r>
        <w:rPr>
          <w:color w:val="111111"/>
          <w:spacing w:val="-9"/>
        </w:rPr>
        <w:t xml:space="preserve"> </w:t>
      </w:r>
      <w:r>
        <w:rPr>
          <w:color w:val="111111"/>
        </w:rPr>
        <w:t>is</w:t>
      </w:r>
      <w:r>
        <w:rPr>
          <w:color w:val="111111"/>
          <w:spacing w:val="-8"/>
        </w:rPr>
        <w:t xml:space="preserve"> </w:t>
      </w:r>
      <w:r>
        <w:rPr>
          <w:color w:val="111111"/>
        </w:rPr>
        <w:t>determined</w:t>
      </w:r>
      <w:r>
        <w:rPr>
          <w:color w:val="111111"/>
          <w:spacing w:val="-9"/>
        </w:rPr>
        <w:t xml:space="preserve"> </w:t>
      </w:r>
      <w:r>
        <w:rPr>
          <w:color w:val="111111"/>
        </w:rPr>
        <w:t>after</w:t>
      </w:r>
      <w:r>
        <w:rPr>
          <w:color w:val="111111"/>
          <w:spacing w:val="-9"/>
        </w:rPr>
        <w:t xml:space="preserve"> </w:t>
      </w:r>
      <w:r>
        <w:rPr>
          <w:color w:val="111111"/>
        </w:rPr>
        <w:t>the</w:t>
      </w:r>
      <w:r>
        <w:rPr>
          <w:color w:val="111111"/>
          <w:spacing w:val="-9"/>
        </w:rPr>
        <w:t xml:space="preserve"> </w:t>
      </w:r>
      <w:r>
        <w:rPr>
          <w:color w:val="111111"/>
        </w:rPr>
        <w:t>price</w:t>
      </w:r>
      <w:r>
        <w:rPr>
          <w:color w:val="111111"/>
          <w:spacing w:val="-10"/>
        </w:rPr>
        <w:t xml:space="preserve"> </w:t>
      </w:r>
      <w:r>
        <w:rPr>
          <w:color w:val="111111"/>
        </w:rPr>
        <w:t>falls</w:t>
      </w:r>
      <w:r>
        <w:rPr>
          <w:color w:val="111111"/>
          <w:spacing w:val="-8"/>
        </w:rPr>
        <w:t xml:space="preserve"> </w:t>
      </w:r>
      <w:r>
        <w:rPr>
          <w:color w:val="111111"/>
        </w:rPr>
        <w:t>from</w:t>
      </w:r>
      <w:r>
        <w:rPr>
          <w:color w:val="111111"/>
          <w:spacing w:val="-9"/>
        </w:rPr>
        <w:t xml:space="preserve"> </w:t>
      </w:r>
      <w:r>
        <w:rPr>
          <w:color w:val="111111"/>
        </w:rPr>
        <w:t>the</w:t>
      </w:r>
      <w:r>
        <w:rPr>
          <w:color w:val="111111"/>
          <w:spacing w:val="-9"/>
        </w:rPr>
        <w:t xml:space="preserve"> </w:t>
      </w:r>
      <w:r>
        <w:rPr>
          <w:color w:val="111111"/>
        </w:rPr>
        <w:t>peak.</w:t>
      </w:r>
      <w:r>
        <w:rPr>
          <w:color w:val="111111"/>
          <w:spacing w:val="-8"/>
        </w:rPr>
        <w:t xml:space="preserve"> </w:t>
      </w:r>
      <w:r>
        <w:rPr>
          <w:color w:val="111111"/>
        </w:rPr>
        <w:t>And</w:t>
      </w:r>
      <w:r>
        <w:rPr>
          <w:color w:val="111111"/>
          <w:spacing w:val="-8"/>
        </w:rPr>
        <w:t xml:space="preserve"> </w:t>
      </w:r>
      <w:r>
        <w:rPr>
          <w:color w:val="111111"/>
        </w:rPr>
        <w:t>this</w:t>
      </w:r>
      <w:r>
        <w:rPr>
          <w:color w:val="111111"/>
          <w:spacing w:val="-9"/>
        </w:rPr>
        <w:t xml:space="preserve"> </w:t>
      </w:r>
      <w:r>
        <w:rPr>
          <w:color w:val="111111"/>
        </w:rPr>
        <w:t>should</w:t>
      </w:r>
      <w:r>
        <w:rPr>
          <w:color w:val="111111"/>
          <w:spacing w:val="-10"/>
        </w:rPr>
        <w:t xml:space="preserve"> </w:t>
      </w:r>
      <w:r>
        <w:rPr>
          <w:color w:val="111111"/>
        </w:rPr>
        <w:t>be</w:t>
      </w:r>
      <w:r>
        <w:rPr>
          <w:color w:val="111111"/>
          <w:spacing w:val="-9"/>
        </w:rPr>
        <w:t xml:space="preserve"> </w:t>
      </w:r>
      <w:r>
        <w:rPr>
          <w:color w:val="111111"/>
        </w:rPr>
        <w:t>continuous</w:t>
      </w:r>
      <w:r>
        <w:rPr>
          <w:color w:val="111111"/>
          <w:spacing w:val="-7"/>
        </w:rPr>
        <w:t xml:space="preserve"> </w:t>
      </w:r>
      <w:r>
        <w:rPr>
          <w:color w:val="111111"/>
        </w:rPr>
        <w:t>so</w:t>
      </w:r>
      <w:r>
        <w:rPr>
          <w:color w:val="111111"/>
          <w:spacing w:val="-8"/>
        </w:rPr>
        <w:t xml:space="preserve"> </w:t>
      </w:r>
      <w:r>
        <w:rPr>
          <w:color w:val="111111"/>
        </w:rPr>
        <w:t>that</w:t>
      </w:r>
      <w:r>
        <w:rPr>
          <w:color w:val="111111"/>
          <w:spacing w:val="-9"/>
        </w:rPr>
        <w:t xml:space="preserve"> </w:t>
      </w:r>
      <w:r>
        <w:rPr>
          <w:color w:val="111111"/>
        </w:rPr>
        <w:t>each successive trough must not fall below the previous lowest point. Only in that case the trend can be accepted as an uptrend, otherwise the trend is considered</w:t>
      </w:r>
      <w:r>
        <w:rPr>
          <w:color w:val="111111"/>
          <w:spacing w:val="-10"/>
        </w:rPr>
        <w:t xml:space="preserve"> </w:t>
      </w:r>
      <w:r>
        <w:rPr>
          <w:color w:val="111111"/>
        </w:rPr>
        <w:t>reversal.</w:t>
      </w:r>
    </w:p>
    <w:p w:rsidR="002718F1" w:rsidRDefault="001F714C">
      <w:pPr>
        <w:pStyle w:val="BodyText"/>
        <w:spacing w:before="120"/>
        <w:ind w:left="101"/>
        <w:jc w:val="both"/>
      </w:pPr>
      <w:r>
        <w:rPr>
          <w:color w:val="111111"/>
        </w:rPr>
        <w:t xml:space="preserve">A </w:t>
      </w:r>
      <w:r>
        <w:rPr>
          <w:i/>
          <w:color w:val="111111"/>
        </w:rPr>
        <w:t xml:space="preserve">downtrend </w:t>
      </w:r>
      <w:r>
        <w:rPr>
          <w:color w:val="111111"/>
        </w:rPr>
        <w:t>is right the opposite; it is formed of lower peaks and lower troughs</w:t>
      </w:r>
    </w:p>
    <w:p w:rsidR="002718F1" w:rsidRDefault="002718F1">
      <w:pPr>
        <w:pStyle w:val="BodyText"/>
        <w:rPr>
          <w:sz w:val="20"/>
        </w:rPr>
      </w:pPr>
    </w:p>
    <w:p w:rsidR="002718F1" w:rsidRDefault="001F714C">
      <w:pPr>
        <w:pStyle w:val="BodyText"/>
        <w:spacing w:before="5"/>
        <w:rPr>
          <w:sz w:val="18"/>
        </w:rPr>
      </w:pPr>
      <w:r>
        <w:rPr>
          <w:noProof/>
          <w:lang w:bidi="fa-IR"/>
        </w:rPr>
        <w:drawing>
          <wp:anchor distT="0" distB="0" distL="0" distR="0" simplePos="0" relativeHeight="27" behindDoc="0" locked="0" layoutInCell="1" allowOverlap="1">
            <wp:simplePos x="0" y="0"/>
            <wp:positionH relativeFrom="page">
              <wp:posOffset>1080769</wp:posOffset>
            </wp:positionH>
            <wp:positionV relativeFrom="paragraph">
              <wp:posOffset>167967</wp:posOffset>
            </wp:positionV>
            <wp:extent cx="4341093" cy="2014537"/>
            <wp:effectExtent l="0" t="0" r="0" b="0"/>
            <wp:wrapTopAndBottom/>
            <wp:docPr id="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png"/>
                    <pic:cNvPicPr/>
                  </pic:nvPicPr>
                  <pic:blipFill>
                    <a:blip r:embed="rId15" cstate="print"/>
                    <a:stretch>
                      <a:fillRect/>
                    </a:stretch>
                  </pic:blipFill>
                  <pic:spPr>
                    <a:xfrm>
                      <a:off x="0" y="0"/>
                      <a:ext cx="4341093" cy="2014537"/>
                    </a:xfrm>
                    <a:prstGeom prst="rect">
                      <a:avLst/>
                    </a:prstGeom>
                  </pic:spPr>
                </pic:pic>
              </a:graphicData>
            </a:graphic>
          </wp:anchor>
        </w:drawing>
      </w:r>
    </w:p>
    <w:p w:rsidR="002718F1" w:rsidRDefault="001F714C">
      <w:pPr>
        <w:spacing w:before="92"/>
        <w:ind w:left="101"/>
        <w:rPr>
          <w:i/>
        </w:rPr>
      </w:pPr>
      <w:r>
        <w:rPr>
          <w:b/>
        </w:rPr>
        <w:t xml:space="preserve">Figure 2.2 </w:t>
      </w:r>
      <w:r>
        <w:rPr>
          <w:i/>
          <w:color w:val="111111"/>
        </w:rPr>
        <w:t>An example of a downtrend with descending peaks and lows</w:t>
      </w:r>
    </w:p>
    <w:p w:rsidR="002718F1" w:rsidRDefault="002718F1">
      <w:pPr>
        <w:pStyle w:val="BodyText"/>
        <w:rPr>
          <w:i/>
        </w:rPr>
      </w:pPr>
    </w:p>
    <w:p w:rsidR="002718F1" w:rsidRDefault="002718F1">
      <w:pPr>
        <w:pStyle w:val="BodyText"/>
        <w:rPr>
          <w:i/>
          <w:sz w:val="23"/>
        </w:rPr>
      </w:pPr>
    </w:p>
    <w:p w:rsidR="002718F1" w:rsidRDefault="001F714C">
      <w:pPr>
        <w:pStyle w:val="BodyText"/>
        <w:spacing w:line="276" w:lineRule="auto"/>
        <w:ind w:left="101" w:right="512" w:firstLine="360"/>
        <w:jc w:val="both"/>
      </w:pPr>
      <w:r>
        <w:rPr>
          <w:color w:val="111111"/>
        </w:rPr>
        <w:t>A sideways trend is constituted of many horizontal peaks and troughs, and there is no obvious indication of trend. The direction in which the security price moves is absolutely opaque.</w:t>
      </w:r>
    </w:p>
    <w:p w:rsidR="002718F1" w:rsidRDefault="002718F1">
      <w:pPr>
        <w:pStyle w:val="BodyText"/>
      </w:pPr>
    </w:p>
    <w:p w:rsidR="002718F1" w:rsidRDefault="002718F1">
      <w:pPr>
        <w:pStyle w:val="BodyText"/>
        <w:spacing w:before="4"/>
        <w:rPr>
          <w:sz w:val="25"/>
        </w:rPr>
      </w:pPr>
    </w:p>
    <w:p w:rsidR="002718F1" w:rsidRDefault="001F714C">
      <w:pPr>
        <w:pStyle w:val="BodyText"/>
        <w:spacing w:before="1" w:line="276" w:lineRule="auto"/>
        <w:ind w:left="101" w:right="508" w:firstLine="360"/>
        <w:jc w:val="both"/>
      </w:pPr>
      <w:r>
        <w:rPr>
          <w:color w:val="111111"/>
        </w:rPr>
        <w:t>This type of market direction is sometimes referred as “trendless”. This kind of action reflects the period when the forces of supply and demand are in a relative balance. The wide variety of technical analysis tools which are primarily designed to follow the trend become powerless when market enters this “trendless” phase. It is during these periods that traders fail and experience great losses. The failure does not depend on the trend-following system; the system needs a trend to do its work. The reason is hidden in the trader who strives to apply the trend-following system in a non-trending market.</w:t>
      </w:r>
    </w:p>
    <w:p w:rsidR="002718F1" w:rsidRDefault="002718F1">
      <w:pPr>
        <w:pStyle w:val="BodyText"/>
        <w:rPr>
          <w:sz w:val="20"/>
        </w:rPr>
      </w:pPr>
    </w:p>
    <w:p w:rsidR="002718F1" w:rsidRDefault="001F714C">
      <w:pPr>
        <w:pStyle w:val="BodyText"/>
        <w:spacing w:before="5"/>
        <w:rPr>
          <w:sz w:val="18"/>
        </w:rPr>
      </w:pPr>
      <w:r>
        <w:rPr>
          <w:noProof/>
          <w:lang w:bidi="fa-IR"/>
        </w:rPr>
        <w:drawing>
          <wp:anchor distT="0" distB="0" distL="0" distR="0" simplePos="0" relativeHeight="28" behindDoc="0" locked="0" layoutInCell="1" allowOverlap="1">
            <wp:simplePos x="0" y="0"/>
            <wp:positionH relativeFrom="page">
              <wp:posOffset>1080769</wp:posOffset>
            </wp:positionH>
            <wp:positionV relativeFrom="paragraph">
              <wp:posOffset>167801</wp:posOffset>
            </wp:positionV>
            <wp:extent cx="4007404" cy="1871662"/>
            <wp:effectExtent l="0" t="0" r="0" b="0"/>
            <wp:wrapTopAndBottom/>
            <wp:docPr id="7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png"/>
                    <pic:cNvPicPr/>
                  </pic:nvPicPr>
                  <pic:blipFill>
                    <a:blip r:embed="rId16" cstate="print"/>
                    <a:stretch>
                      <a:fillRect/>
                    </a:stretch>
                  </pic:blipFill>
                  <pic:spPr>
                    <a:xfrm>
                      <a:off x="0" y="0"/>
                      <a:ext cx="4007404" cy="1871662"/>
                    </a:xfrm>
                    <a:prstGeom prst="rect">
                      <a:avLst/>
                    </a:prstGeom>
                  </pic:spPr>
                </pic:pic>
              </a:graphicData>
            </a:graphic>
          </wp:anchor>
        </w:drawing>
      </w:r>
    </w:p>
    <w:p w:rsidR="002718F1" w:rsidRDefault="001F714C">
      <w:pPr>
        <w:spacing w:before="92"/>
        <w:ind w:left="101"/>
        <w:rPr>
          <w:i/>
        </w:rPr>
      </w:pPr>
      <w:r>
        <w:rPr>
          <w:b/>
        </w:rPr>
        <w:t xml:space="preserve">Figure 2.3 </w:t>
      </w:r>
      <w:r>
        <w:rPr>
          <w:i/>
          <w:color w:val="111111"/>
        </w:rPr>
        <w:t>An example of a sidewise trend with horizontal peaks and troughs</w:t>
      </w:r>
    </w:p>
    <w:p w:rsidR="002718F1" w:rsidRDefault="002718F1">
      <w:pPr>
        <w:pStyle w:val="BodyText"/>
        <w:rPr>
          <w:i/>
          <w:sz w:val="20"/>
        </w:rPr>
      </w:pPr>
    </w:p>
    <w:p w:rsidR="002718F1" w:rsidRDefault="002718F1">
      <w:pPr>
        <w:pStyle w:val="BodyText"/>
        <w:rPr>
          <w:i/>
          <w:sz w:val="20"/>
        </w:rPr>
      </w:pPr>
    </w:p>
    <w:p w:rsidR="002718F1" w:rsidRDefault="002718F1">
      <w:pPr>
        <w:pStyle w:val="BodyText"/>
        <w:spacing w:before="11"/>
        <w:rPr>
          <w:i/>
          <w:sz w:val="14"/>
        </w:rPr>
      </w:pPr>
    </w:p>
    <w:p w:rsidR="002718F1" w:rsidRDefault="001F714C">
      <w:pPr>
        <w:ind w:right="505"/>
        <w:jc w:val="right"/>
        <w:rPr>
          <w:sz w:val="50"/>
        </w:rPr>
      </w:pPr>
      <w:r>
        <w:rPr>
          <w:noProof/>
          <w:lang w:bidi="fa-IR"/>
        </w:rPr>
        <w:drawing>
          <wp:anchor distT="0" distB="0" distL="0" distR="0" simplePos="0" relativeHeight="15744000"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7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44512"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7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9</w:t>
      </w:r>
    </w:p>
    <w:p w:rsidR="002718F1" w:rsidRDefault="001F714C">
      <w:pPr>
        <w:pStyle w:val="BodyText"/>
        <w:ind w:left="4093"/>
        <w:rPr>
          <w:sz w:val="20"/>
        </w:rPr>
      </w:pPr>
      <w:r>
        <w:rPr>
          <w:noProof/>
          <w:sz w:val="20"/>
          <w:lang w:bidi="fa-IR"/>
        </w:rPr>
        <w:drawing>
          <wp:inline distT="0" distB="0" distL="0" distR="0">
            <wp:extent cx="1076931" cy="264128"/>
            <wp:effectExtent l="0" t="0" r="0" b="0"/>
            <wp:docPr id="8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png"/>
                    <pic:cNvPicPr/>
                  </pic:nvPicPr>
                  <pic:blipFill>
                    <a:blip r:embed="rId12" cstate="print"/>
                    <a:stretch>
                      <a:fillRect/>
                    </a:stretch>
                  </pic:blipFill>
                  <pic:spPr>
                    <a:xfrm>
                      <a:off x="0" y="0"/>
                      <a:ext cx="1076931"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spacing w:before="35" w:line="276" w:lineRule="auto"/>
        <w:ind w:left="101" w:right="508" w:firstLine="360"/>
        <w:jc w:val="both"/>
      </w:pPr>
      <w:r>
        <w:rPr>
          <w:noProof/>
          <w:lang w:bidi="fa-IR"/>
        </w:rPr>
        <w:lastRenderedPageBreak/>
        <w:drawing>
          <wp:anchor distT="0" distB="0" distL="0" distR="0" simplePos="0" relativeHeight="486747648"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8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jpeg"/>
                    <pic:cNvPicPr/>
                  </pic:nvPicPr>
                  <pic:blipFill>
                    <a:blip r:embed="rId9" cstate="print"/>
                    <a:stretch>
                      <a:fillRect/>
                    </a:stretch>
                  </pic:blipFill>
                  <pic:spPr>
                    <a:xfrm>
                      <a:off x="0" y="0"/>
                      <a:ext cx="2557678" cy="3612909"/>
                    </a:xfrm>
                    <a:prstGeom prst="rect">
                      <a:avLst/>
                    </a:prstGeom>
                  </pic:spPr>
                </pic:pic>
              </a:graphicData>
            </a:graphic>
          </wp:anchor>
        </w:drawing>
      </w:r>
      <w:r>
        <w:rPr>
          <w:color w:val="111111"/>
        </w:rPr>
        <w:t>Traders and investors confront three types of decisions: go long, i.e. to buy, go short, i.e. to sell, or stay</w:t>
      </w:r>
      <w:r>
        <w:rPr>
          <w:color w:val="111111"/>
          <w:spacing w:val="-6"/>
        </w:rPr>
        <w:t xml:space="preserve"> </w:t>
      </w:r>
      <w:r>
        <w:rPr>
          <w:color w:val="111111"/>
        </w:rPr>
        <w:t>aside,</w:t>
      </w:r>
      <w:r>
        <w:rPr>
          <w:color w:val="111111"/>
          <w:spacing w:val="-5"/>
        </w:rPr>
        <w:t xml:space="preserve"> </w:t>
      </w:r>
      <w:r>
        <w:rPr>
          <w:color w:val="111111"/>
        </w:rPr>
        <w:t>i.e.</w:t>
      </w:r>
      <w:r>
        <w:rPr>
          <w:color w:val="111111"/>
          <w:spacing w:val="-6"/>
        </w:rPr>
        <w:t xml:space="preserve"> </w:t>
      </w:r>
      <w:r>
        <w:rPr>
          <w:color w:val="111111"/>
        </w:rPr>
        <w:t>to</w:t>
      </w:r>
      <w:r>
        <w:rPr>
          <w:color w:val="111111"/>
          <w:spacing w:val="-6"/>
        </w:rPr>
        <w:t xml:space="preserve"> </w:t>
      </w:r>
      <w:r>
        <w:rPr>
          <w:color w:val="111111"/>
        </w:rPr>
        <w:t>do</w:t>
      </w:r>
      <w:r>
        <w:rPr>
          <w:color w:val="111111"/>
          <w:spacing w:val="-5"/>
        </w:rPr>
        <w:t xml:space="preserve"> </w:t>
      </w:r>
      <w:r>
        <w:rPr>
          <w:color w:val="111111"/>
        </w:rPr>
        <w:t>nothing.</w:t>
      </w:r>
      <w:r>
        <w:rPr>
          <w:color w:val="111111"/>
          <w:spacing w:val="-6"/>
        </w:rPr>
        <w:t xml:space="preserve"> </w:t>
      </w:r>
      <w:r>
        <w:rPr>
          <w:color w:val="111111"/>
        </w:rPr>
        <w:t>During</w:t>
      </w:r>
      <w:r>
        <w:rPr>
          <w:color w:val="111111"/>
          <w:spacing w:val="-6"/>
        </w:rPr>
        <w:t xml:space="preserve"> </w:t>
      </w:r>
      <w:r>
        <w:rPr>
          <w:color w:val="111111"/>
        </w:rPr>
        <w:t>any</w:t>
      </w:r>
      <w:r>
        <w:rPr>
          <w:color w:val="111111"/>
          <w:spacing w:val="-4"/>
        </w:rPr>
        <w:t xml:space="preserve"> </w:t>
      </w:r>
      <w:r>
        <w:rPr>
          <w:color w:val="111111"/>
        </w:rPr>
        <w:t>type</w:t>
      </w:r>
      <w:r>
        <w:rPr>
          <w:color w:val="111111"/>
          <w:spacing w:val="-6"/>
        </w:rPr>
        <w:t xml:space="preserve"> </w:t>
      </w:r>
      <w:r>
        <w:rPr>
          <w:color w:val="111111"/>
        </w:rPr>
        <w:t>of</w:t>
      </w:r>
      <w:r>
        <w:rPr>
          <w:color w:val="111111"/>
          <w:spacing w:val="-5"/>
        </w:rPr>
        <w:t xml:space="preserve"> </w:t>
      </w:r>
      <w:proofErr w:type="gramStart"/>
      <w:r>
        <w:rPr>
          <w:color w:val="111111"/>
        </w:rPr>
        <w:t>trend</w:t>
      </w:r>
      <w:proofErr w:type="gramEnd"/>
      <w:r>
        <w:rPr>
          <w:color w:val="111111"/>
          <w:spacing w:val="-4"/>
        </w:rPr>
        <w:t xml:space="preserve"> </w:t>
      </w:r>
      <w:r>
        <w:rPr>
          <w:color w:val="111111"/>
        </w:rPr>
        <w:t>they</w:t>
      </w:r>
      <w:r>
        <w:rPr>
          <w:color w:val="111111"/>
          <w:spacing w:val="-6"/>
        </w:rPr>
        <w:t xml:space="preserve"> </w:t>
      </w:r>
      <w:r>
        <w:rPr>
          <w:color w:val="111111"/>
        </w:rPr>
        <w:t>should</w:t>
      </w:r>
      <w:r>
        <w:rPr>
          <w:color w:val="111111"/>
          <w:spacing w:val="-2"/>
        </w:rPr>
        <w:t xml:space="preserve"> </w:t>
      </w:r>
      <w:r>
        <w:rPr>
          <w:color w:val="111111"/>
        </w:rPr>
        <w:t>develop</w:t>
      </w:r>
      <w:r>
        <w:rPr>
          <w:color w:val="111111"/>
          <w:spacing w:val="-6"/>
        </w:rPr>
        <w:t xml:space="preserve"> </w:t>
      </w:r>
      <w:r>
        <w:rPr>
          <w:color w:val="111111"/>
        </w:rPr>
        <w:t>a</w:t>
      </w:r>
      <w:r>
        <w:rPr>
          <w:color w:val="111111"/>
          <w:spacing w:val="-5"/>
        </w:rPr>
        <w:t xml:space="preserve"> </w:t>
      </w:r>
      <w:r>
        <w:rPr>
          <w:color w:val="111111"/>
        </w:rPr>
        <w:t>specific</w:t>
      </w:r>
      <w:r>
        <w:rPr>
          <w:color w:val="111111"/>
          <w:spacing w:val="-7"/>
        </w:rPr>
        <w:t xml:space="preserve"> </w:t>
      </w:r>
      <w:r>
        <w:rPr>
          <w:color w:val="111111"/>
        </w:rPr>
        <w:t>strategy.</w:t>
      </w:r>
      <w:r>
        <w:rPr>
          <w:color w:val="111111"/>
          <w:spacing w:val="-4"/>
        </w:rPr>
        <w:t xml:space="preserve"> </w:t>
      </w:r>
      <w:r>
        <w:rPr>
          <w:color w:val="111111"/>
        </w:rPr>
        <w:t>The</w:t>
      </w:r>
      <w:r>
        <w:rPr>
          <w:color w:val="111111"/>
          <w:spacing w:val="-6"/>
        </w:rPr>
        <w:t xml:space="preserve"> </w:t>
      </w:r>
      <w:r>
        <w:rPr>
          <w:color w:val="111111"/>
        </w:rPr>
        <w:t>buying strategy is preferable when the market goes up and conversely the selling strategy would be right when the market goes down. But when the market moves sideways the third option – to stay aside- will be the wisest</w:t>
      </w:r>
      <w:r>
        <w:rPr>
          <w:color w:val="111111"/>
          <w:spacing w:val="-2"/>
        </w:rPr>
        <w:t xml:space="preserve"> </w:t>
      </w:r>
      <w:r>
        <w:rPr>
          <w:color w:val="111111"/>
        </w:rPr>
        <w:t>decision.</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1F714C">
      <w:pPr>
        <w:pStyle w:val="BodyText"/>
        <w:spacing w:before="6"/>
        <w:rPr>
          <w:sz w:val="12"/>
        </w:rPr>
      </w:pPr>
      <w:r>
        <w:rPr>
          <w:noProof/>
          <w:lang w:bidi="fa-IR"/>
        </w:rPr>
        <w:drawing>
          <wp:anchor distT="0" distB="0" distL="0" distR="0" simplePos="0" relativeHeight="32" behindDoc="0" locked="0" layoutInCell="1" allowOverlap="1">
            <wp:simplePos x="0" y="0"/>
            <wp:positionH relativeFrom="page">
              <wp:posOffset>1187304</wp:posOffset>
            </wp:positionH>
            <wp:positionV relativeFrom="paragraph">
              <wp:posOffset>121664</wp:posOffset>
            </wp:positionV>
            <wp:extent cx="4908501" cy="3329940"/>
            <wp:effectExtent l="0" t="0" r="0" b="0"/>
            <wp:wrapTopAndBottom/>
            <wp:docPr id="8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jpeg"/>
                    <pic:cNvPicPr/>
                  </pic:nvPicPr>
                  <pic:blipFill>
                    <a:blip r:embed="rId17" cstate="print"/>
                    <a:stretch>
                      <a:fillRect/>
                    </a:stretch>
                  </pic:blipFill>
                  <pic:spPr>
                    <a:xfrm>
                      <a:off x="0" y="0"/>
                      <a:ext cx="4908501" cy="3329940"/>
                    </a:xfrm>
                    <a:prstGeom prst="rect">
                      <a:avLst/>
                    </a:prstGeom>
                  </pic:spPr>
                </pic:pic>
              </a:graphicData>
            </a:graphic>
          </wp:anchor>
        </w:drawing>
      </w:r>
    </w:p>
    <w:p w:rsidR="002718F1" w:rsidRDefault="002718F1">
      <w:pPr>
        <w:pStyle w:val="BodyText"/>
      </w:pPr>
    </w:p>
    <w:p w:rsidR="002718F1" w:rsidRDefault="002718F1">
      <w:pPr>
        <w:pStyle w:val="BodyText"/>
        <w:spacing w:before="10"/>
        <w:rPr>
          <w:sz w:val="19"/>
        </w:rPr>
      </w:pPr>
    </w:p>
    <w:p w:rsidR="002718F1" w:rsidRDefault="001F714C">
      <w:pPr>
        <w:ind w:left="101"/>
        <w:rPr>
          <w:i/>
        </w:rPr>
      </w:pPr>
      <w:r>
        <w:rPr>
          <w:b/>
        </w:rPr>
        <w:t xml:space="preserve">Figure 2.4. </w:t>
      </w:r>
      <w:r>
        <w:rPr>
          <w:i/>
          <w:color w:val="111111"/>
        </w:rPr>
        <w:t>An example of a downtrend which gradually turns into an uptrend. The first part shows a downtrend, then the market moves sideways and starts to go up.</w:t>
      </w:r>
    </w:p>
    <w:p w:rsidR="002718F1" w:rsidRDefault="002718F1">
      <w:pPr>
        <w:pStyle w:val="BodyText"/>
        <w:rPr>
          <w:i/>
        </w:rPr>
      </w:pPr>
    </w:p>
    <w:p w:rsidR="002718F1" w:rsidRDefault="002718F1">
      <w:pPr>
        <w:pStyle w:val="BodyText"/>
        <w:spacing w:before="4"/>
        <w:rPr>
          <w:i/>
          <w:sz w:val="17"/>
        </w:rPr>
      </w:pPr>
    </w:p>
    <w:p w:rsidR="002718F1" w:rsidRDefault="001F714C">
      <w:pPr>
        <w:pStyle w:val="Heading3"/>
        <w:numPr>
          <w:ilvl w:val="1"/>
          <w:numId w:val="7"/>
        </w:numPr>
        <w:tabs>
          <w:tab w:val="left" w:pos="533"/>
        </w:tabs>
        <w:spacing w:before="1"/>
        <w:ind w:hanging="432"/>
        <w:jc w:val="left"/>
      </w:pPr>
      <w:bookmarkStart w:id="14" w:name="_bookmark13"/>
      <w:bookmarkEnd w:id="14"/>
      <w:r>
        <w:rPr>
          <w:color w:val="0C3E13"/>
        </w:rPr>
        <w:t>Support and Resistance</w:t>
      </w:r>
      <w:r>
        <w:rPr>
          <w:color w:val="0C3E13"/>
          <w:spacing w:val="-1"/>
        </w:rPr>
        <w:t xml:space="preserve"> </w:t>
      </w:r>
      <w:r>
        <w:rPr>
          <w:color w:val="0C3E13"/>
        </w:rPr>
        <w:t>Levels</w:t>
      </w:r>
    </w:p>
    <w:p w:rsidR="002718F1" w:rsidRDefault="002718F1">
      <w:pPr>
        <w:pStyle w:val="BodyText"/>
        <w:spacing w:before="10"/>
        <w:rPr>
          <w:rFonts w:ascii="Century Gothic"/>
          <w:b/>
        </w:rPr>
      </w:pPr>
    </w:p>
    <w:p w:rsidR="002718F1" w:rsidRDefault="001F714C">
      <w:pPr>
        <w:pStyle w:val="BodyText"/>
        <w:spacing w:before="1" w:line="276" w:lineRule="auto"/>
        <w:ind w:left="101" w:right="514" w:firstLine="360"/>
        <w:jc w:val="both"/>
      </w:pPr>
      <w:r>
        <w:rPr>
          <w:color w:val="111111"/>
        </w:rPr>
        <w:t>Troughs and peaks in technical analysis are usually mentioned by their appropriate names which are support and resistance respectively.</w:t>
      </w:r>
    </w:p>
    <w:p w:rsidR="002718F1" w:rsidRDefault="001F714C">
      <w:pPr>
        <w:pStyle w:val="BodyText"/>
        <w:spacing w:before="119" w:line="276" w:lineRule="auto"/>
        <w:ind w:left="101" w:right="507" w:firstLine="360"/>
        <w:jc w:val="both"/>
      </w:pPr>
      <w:r>
        <w:rPr>
          <w:color w:val="111111"/>
        </w:rPr>
        <w:t>The</w:t>
      </w:r>
      <w:r>
        <w:rPr>
          <w:color w:val="111111"/>
          <w:spacing w:val="-5"/>
        </w:rPr>
        <w:t xml:space="preserve"> </w:t>
      </w:r>
      <w:r>
        <w:rPr>
          <w:color w:val="111111"/>
        </w:rPr>
        <w:t>term</w:t>
      </w:r>
      <w:r>
        <w:rPr>
          <w:color w:val="111111"/>
          <w:spacing w:val="-4"/>
        </w:rPr>
        <w:t xml:space="preserve"> </w:t>
      </w:r>
      <w:r>
        <w:rPr>
          <w:color w:val="111111"/>
        </w:rPr>
        <w:t>support</w:t>
      </w:r>
      <w:r>
        <w:rPr>
          <w:color w:val="111111"/>
          <w:spacing w:val="-5"/>
        </w:rPr>
        <w:t xml:space="preserve"> </w:t>
      </w:r>
      <w:r>
        <w:rPr>
          <w:color w:val="111111"/>
        </w:rPr>
        <w:t>indicates</w:t>
      </w:r>
      <w:r>
        <w:rPr>
          <w:color w:val="111111"/>
          <w:spacing w:val="-3"/>
        </w:rPr>
        <w:t xml:space="preserve"> </w:t>
      </w:r>
      <w:r>
        <w:rPr>
          <w:color w:val="111111"/>
        </w:rPr>
        <w:t>the</w:t>
      </w:r>
      <w:r>
        <w:rPr>
          <w:color w:val="111111"/>
          <w:spacing w:val="-5"/>
        </w:rPr>
        <w:t xml:space="preserve"> </w:t>
      </w:r>
      <w:r>
        <w:rPr>
          <w:color w:val="111111"/>
        </w:rPr>
        <w:t>area</w:t>
      </w:r>
      <w:r>
        <w:rPr>
          <w:color w:val="111111"/>
          <w:spacing w:val="-3"/>
        </w:rPr>
        <w:t xml:space="preserve"> </w:t>
      </w:r>
      <w:r>
        <w:rPr>
          <w:color w:val="111111"/>
        </w:rPr>
        <w:t>on</w:t>
      </w:r>
      <w:r>
        <w:rPr>
          <w:color w:val="111111"/>
          <w:spacing w:val="-3"/>
        </w:rPr>
        <w:t xml:space="preserve"> </w:t>
      </w:r>
      <w:r>
        <w:rPr>
          <w:color w:val="111111"/>
        </w:rPr>
        <w:t>the</w:t>
      </w:r>
      <w:r>
        <w:rPr>
          <w:color w:val="111111"/>
          <w:spacing w:val="-3"/>
        </w:rPr>
        <w:t xml:space="preserve"> </w:t>
      </w:r>
      <w:r>
        <w:rPr>
          <w:color w:val="111111"/>
        </w:rPr>
        <w:t>chart</w:t>
      </w:r>
      <w:r>
        <w:rPr>
          <w:color w:val="111111"/>
          <w:spacing w:val="-4"/>
        </w:rPr>
        <w:t xml:space="preserve"> </w:t>
      </w:r>
      <w:r>
        <w:rPr>
          <w:color w:val="111111"/>
        </w:rPr>
        <w:t>where</w:t>
      </w:r>
      <w:r>
        <w:rPr>
          <w:color w:val="111111"/>
          <w:spacing w:val="-4"/>
        </w:rPr>
        <w:t xml:space="preserve"> </w:t>
      </w:r>
      <w:r>
        <w:rPr>
          <w:color w:val="111111"/>
        </w:rPr>
        <w:t>the</w:t>
      </w:r>
      <w:r>
        <w:rPr>
          <w:color w:val="111111"/>
          <w:spacing w:val="-4"/>
        </w:rPr>
        <w:t xml:space="preserve"> </w:t>
      </w:r>
      <w:r>
        <w:rPr>
          <w:color w:val="111111"/>
        </w:rPr>
        <w:t>buying</w:t>
      </w:r>
      <w:r>
        <w:rPr>
          <w:color w:val="111111"/>
          <w:spacing w:val="-4"/>
        </w:rPr>
        <w:t xml:space="preserve"> </w:t>
      </w:r>
      <w:r>
        <w:rPr>
          <w:color w:val="111111"/>
        </w:rPr>
        <w:t>interest</w:t>
      </w:r>
      <w:r>
        <w:rPr>
          <w:color w:val="111111"/>
          <w:spacing w:val="-5"/>
        </w:rPr>
        <w:t xml:space="preserve"> </w:t>
      </w:r>
      <w:r>
        <w:rPr>
          <w:color w:val="111111"/>
        </w:rPr>
        <w:t>is</w:t>
      </w:r>
      <w:r>
        <w:rPr>
          <w:color w:val="111111"/>
          <w:spacing w:val="-3"/>
        </w:rPr>
        <w:t xml:space="preserve"> </w:t>
      </w:r>
      <w:r>
        <w:rPr>
          <w:color w:val="111111"/>
        </w:rPr>
        <w:t>significantly</w:t>
      </w:r>
      <w:r>
        <w:rPr>
          <w:color w:val="111111"/>
          <w:spacing w:val="-5"/>
        </w:rPr>
        <w:t xml:space="preserve"> </w:t>
      </w:r>
      <w:r>
        <w:rPr>
          <w:color w:val="111111"/>
        </w:rPr>
        <w:t>strong</w:t>
      </w:r>
      <w:r>
        <w:rPr>
          <w:color w:val="111111"/>
          <w:spacing w:val="-5"/>
        </w:rPr>
        <w:t xml:space="preserve"> </w:t>
      </w:r>
      <w:r>
        <w:rPr>
          <w:color w:val="111111"/>
        </w:rPr>
        <w:t>and surpasses</w:t>
      </w:r>
      <w:r>
        <w:rPr>
          <w:color w:val="111111"/>
          <w:spacing w:val="-10"/>
        </w:rPr>
        <w:t xml:space="preserve"> </w:t>
      </w:r>
      <w:r>
        <w:rPr>
          <w:color w:val="111111"/>
        </w:rPr>
        <w:t>the</w:t>
      </w:r>
      <w:r>
        <w:rPr>
          <w:color w:val="111111"/>
          <w:spacing w:val="-10"/>
        </w:rPr>
        <w:t xml:space="preserve"> </w:t>
      </w:r>
      <w:r>
        <w:rPr>
          <w:color w:val="111111"/>
        </w:rPr>
        <w:t>selling</w:t>
      </w:r>
      <w:r>
        <w:rPr>
          <w:color w:val="111111"/>
          <w:spacing w:val="-9"/>
        </w:rPr>
        <w:t xml:space="preserve"> </w:t>
      </w:r>
      <w:r>
        <w:rPr>
          <w:color w:val="111111"/>
        </w:rPr>
        <w:t>pressure.</w:t>
      </w:r>
      <w:r>
        <w:rPr>
          <w:color w:val="111111"/>
          <w:spacing w:val="-8"/>
        </w:rPr>
        <w:t xml:space="preserve"> </w:t>
      </w:r>
      <w:r>
        <w:rPr>
          <w:color w:val="111111"/>
        </w:rPr>
        <w:t>It</w:t>
      </w:r>
      <w:r>
        <w:rPr>
          <w:color w:val="111111"/>
          <w:spacing w:val="-10"/>
        </w:rPr>
        <w:t xml:space="preserve"> </w:t>
      </w:r>
      <w:r>
        <w:rPr>
          <w:color w:val="111111"/>
        </w:rPr>
        <w:t>is</w:t>
      </w:r>
      <w:r>
        <w:rPr>
          <w:color w:val="111111"/>
          <w:spacing w:val="-9"/>
        </w:rPr>
        <w:t xml:space="preserve"> </w:t>
      </w:r>
      <w:r>
        <w:rPr>
          <w:color w:val="111111"/>
        </w:rPr>
        <w:t>usually</w:t>
      </w:r>
      <w:r>
        <w:rPr>
          <w:color w:val="111111"/>
          <w:spacing w:val="-10"/>
        </w:rPr>
        <w:t xml:space="preserve"> </w:t>
      </w:r>
      <w:r>
        <w:rPr>
          <w:color w:val="111111"/>
        </w:rPr>
        <w:t>marked</w:t>
      </w:r>
      <w:r>
        <w:rPr>
          <w:color w:val="111111"/>
          <w:spacing w:val="-8"/>
        </w:rPr>
        <w:t xml:space="preserve"> </w:t>
      </w:r>
      <w:r>
        <w:rPr>
          <w:color w:val="111111"/>
        </w:rPr>
        <w:t>by</w:t>
      </w:r>
      <w:r>
        <w:rPr>
          <w:color w:val="111111"/>
          <w:spacing w:val="-9"/>
        </w:rPr>
        <w:t xml:space="preserve"> </w:t>
      </w:r>
      <w:r>
        <w:rPr>
          <w:color w:val="111111"/>
        </w:rPr>
        <w:t>previous</w:t>
      </w:r>
      <w:r>
        <w:rPr>
          <w:color w:val="111111"/>
          <w:spacing w:val="-9"/>
        </w:rPr>
        <w:t xml:space="preserve"> </w:t>
      </w:r>
      <w:r>
        <w:rPr>
          <w:color w:val="111111"/>
        </w:rPr>
        <w:t>troughs.</w:t>
      </w:r>
      <w:r>
        <w:rPr>
          <w:color w:val="111111"/>
          <w:spacing w:val="-4"/>
        </w:rPr>
        <w:t xml:space="preserve"> </w:t>
      </w:r>
      <w:r>
        <w:rPr>
          <w:color w:val="111111"/>
        </w:rPr>
        <w:t>In</w:t>
      </w:r>
      <w:r>
        <w:rPr>
          <w:color w:val="111111"/>
          <w:spacing w:val="-9"/>
        </w:rPr>
        <w:t xml:space="preserve"> </w:t>
      </w:r>
      <w:r>
        <w:rPr>
          <w:color w:val="111111"/>
        </w:rPr>
        <w:t>an</w:t>
      </w:r>
      <w:r>
        <w:rPr>
          <w:color w:val="111111"/>
          <w:spacing w:val="-8"/>
        </w:rPr>
        <w:t xml:space="preserve"> </w:t>
      </w:r>
      <w:r>
        <w:rPr>
          <w:color w:val="111111"/>
        </w:rPr>
        <w:t>uptrend</w:t>
      </w:r>
      <w:r>
        <w:rPr>
          <w:color w:val="111111"/>
          <w:spacing w:val="-9"/>
        </w:rPr>
        <w:t xml:space="preserve"> </w:t>
      </w:r>
      <w:r>
        <w:rPr>
          <w:color w:val="111111"/>
        </w:rPr>
        <w:t>of</w:t>
      </w:r>
      <w:r>
        <w:rPr>
          <w:color w:val="111111"/>
          <w:spacing w:val="-9"/>
        </w:rPr>
        <w:t xml:space="preserve"> </w:t>
      </w:r>
      <w:r>
        <w:rPr>
          <w:color w:val="111111"/>
        </w:rPr>
        <w:t>the</w:t>
      </w:r>
      <w:r>
        <w:rPr>
          <w:color w:val="111111"/>
          <w:spacing w:val="-8"/>
        </w:rPr>
        <w:t xml:space="preserve"> </w:t>
      </w:r>
      <w:r>
        <w:rPr>
          <w:color w:val="111111"/>
        </w:rPr>
        <w:t>figure</w:t>
      </w:r>
      <w:r>
        <w:rPr>
          <w:color w:val="111111"/>
          <w:spacing w:val="-9"/>
        </w:rPr>
        <w:t xml:space="preserve"> </w:t>
      </w:r>
      <w:r>
        <w:rPr>
          <w:color w:val="111111"/>
        </w:rPr>
        <w:t>2.5</w:t>
      </w:r>
      <w:r>
        <w:rPr>
          <w:color w:val="111111"/>
          <w:spacing w:val="-5"/>
        </w:rPr>
        <w:t xml:space="preserve"> </w:t>
      </w:r>
      <w:r>
        <w:rPr>
          <w:color w:val="111111"/>
        </w:rPr>
        <w:t>the points 2 and 4 are considered support</w:t>
      </w:r>
      <w:r>
        <w:rPr>
          <w:color w:val="111111"/>
          <w:spacing w:val="-5"/>
        </w:rPr>
        <w:t xml:space="preserve"> </w:t>
      </w:r>
      <w:r>
        <w:rPr>
          <w:color w:val="111111"/>
        </w:rPr>
        <w:t>levels.</w:t>
      </w:r>
    </w:p>
    <w:p w:rsidR="002718F1" w:rsidRDefault="001F714C">
      <w:pPr>
        <w:pStyle w:val="BodyText"/>
        <w:spacing w:before="120" w:line="276" w:lineRule="auto"/>
        <w:ind w:left="101" w:right="508" w:firstLine="360"/>
        <w:jc w:val="both"/>
      </w:pPr>
      <w:r>
        <w:rPr>
          <w:color w:val="111111"/>
        </w:rPr>
        <w:t>Resistance level, contrary to the support level, represents an area on the chart where selling interest overcomes</w:t>
      </w:r>
      <w:r>
        <w:rPr>
          <w:color w:val="111111"/>
          <w:spacing w:val="-14"/>
        </w:rPr>
        <w:t xml:space="preserve"> </w:t>
      </w:r>
      <w:r>
        <w:rPr>
          <w:color w:val="111111"/>
        </w:rPr>
        <w:t>buying</w:t>
      </w:r>
      <w:r>
        <w:rPr>
          <w:color w:val="111111"/>
          <w:spacing w:val="-14"/>
        </w:rPr>
        <w:t xml:space="preserve"> </w:t>
      </w:r>
      <w:r>
        <w:rPr>
          <w:color w:val="111111"/>
        </w:rPr>
        <w:t>pressure.</w:t>
      </w:r>
      <w:r>
        <w:rPr>
          <w:color w:val="111111"/>
          <w:spacing w:val="-14"/>
        </w:rPr>
        <w:t xml:space="preserve"> </w:t>
      </w:r>
      <w:r>
        <w:rPr>
          <w:color w:val="111111"/>
        </w:rPr>
        <w:t>It</w:t>
      </w:r>
      <w:r>
        <w:rPr>
          <w:color w:val="111111"/>
          <w:spacing w:val="-14"/>
        </w:rPr>
        <w:t xml:space="preserve"> </w:t>
      </w:r>
      <w:r>
        <w:rPr>
          <w:color w:val="111111"/>
        </w:rPr>
        <w:t>is</w:t>
      </w:r>
      <w:r>
        <w:rPr>
          <w:color w:val="111111"/>
          <w:spacing w:val="-13"/>
        </w:rPr>
        <w:t xml:space="preserve"> </w:t>
      </w:r>
      <w:r>
        <w:rPr>
          <w:color w:val="111111"/>
        </w:rPr>
        <w:t>usually</w:t>
      </w:r>
      <w:r>
        <w:rPr>
          <w:color w:val="111111"/>
          <w:spacing w:val="-12"/>
        </w:rPr>
        <w:t xml:space="preserve"> </w:t>
      </w:r>
      <w:r>
        <w:rPr>
          <w:color w:val="111111"/>
        </w:rPr>
        <w:t>marked</w:t>
      </w:r>
      <w:r>
        <w:rPr>
          <w:color w:val="111111"/>
          <w:spacing w:val="-13"/>
        </w:rPr>
        <w:t xml:space="preserve"> </w:t>
      </w:r>
      <w:r>
        <w:rPr>
          <w:color w:val="111111"/>
        </w:rPr>
        <w:t>by</w:t>
      </w:r>
      <w:r>
        <w:rPr>
          <w:color w:val="111111"/>
          <w:spacing w:val="-14"/>
        </w:rPr>
        <w:t xml:space="preserve"> </w:t>
      </w:r>
      <w:r>
        <w:rPr>
          <w:color w:val="111111"/>
        </w:rPr>
        <w:t>previous</w:t>
      </w:r>
      <w:r>
        <w:rPr>
          <w:color w:val="111111"/>
          <w:spacing w:val="-14"/>
        </w:rPr>
        <w:t xml:space="preserve"> </w:t>
      </w:r>
      <w:r>
        <w:rPr>
          <w:color w:val="111111"/>
        </w:rPr>
        <w:t>peaks.</w:t>
      </w:r>
      <w:r>
        <w:rPr>
          <w:color w:val="111111"/>
          <w:spacing w:val="-14"/>
        </w:rPr>
        <w:t xml:space="preserve"> </w:t>
      </w:r>
      <w:r>
        <w:rPr>
          <w:color w:val="111111"/>
        </w:rPr>
        <w:t>The</w:t>
      </w:r>
      <w:r>
        <w:rPr>
          <w:color w:val="111111"/>
          <w:spacing w:val="-14"/>
        </w:rPr>
        <w:t xml:space="preserve"> </w:t>
      </w:r>
      <w:r>
        <w:rPr>
          <w:color w:val="111111"/>
        </w:rPr>
        <w:t>points</w:t>
      </w:r>
      <w:r>
        <w:rPr>
          <w:color w:val="111111"/>
          <w:spacing w:val="-14"/>
        </w:rPr>
        <w:t xml:space="preserve"> </w:t>
      </w:r>
      <w:r>
        <w:rPr>
          <w:color w:val="111111"/>
        </w:rPr>
        <w:t>1</w:t>
      </w:r>
      <w:r>
        <w:rPr>
          <w:color w:val="111111"/>
          <w:spacing w:val="-14"/>
        </w:rPr>
        <w:t xml:space="preserve"> </w:t>
      </w:r>
      <w:r>
        <w:rPr>
          <w:color w:val="111111"/>
        </w:rPr>
        <w:t>and</w:t>
      </w:r>
      <w:r>
        <w:rPr>
          <w:color w:val="111111"/>
          <w:spacing w:val="-14"/>
        </w:rPr>
        <w:t xml:space="preserve"> </w:t>
      </w:r>
      <w:r>
        <w:rPr>
          <w:color w:val="111111"/>
        </w:rPr>
        <w:t>3</w:t>
      </w:r>
      <w:r>
        <w:rPr>
          <w:color w:val="111111"/>
          <w:spacing w:val="-14"/>
        </w:rPr>
        <w:t xml:space="preserve"> </w:t>
      </w:r>
      <w:r>
        <w:rPr>
          <w:color w:val="111111"/>
        </w:rPr>
        <w:t>in</w:t>
      </w:r>
      <w:r>
        <w:rPr>
          <w:color w:val="111111"/>
          <w:spacing w:val="-14"/>
        </w:rPr>
        <w:t xml:space="preserve"> </w:t>
      </w:r>
      <w:r>
        <w:rPr>
          <w:color w:val="111111"/>
        </w:rPr>
        <w:t>the</w:t>
      </w:r>
      <w:r>
        <w:rPr>
          <w:color w:val="111111"/>
          <w:spacing w:val="-14"/>
        </w:rPr>
        <w:t xml:space="preserve"> </w:t>
      </w:r>
      <w:r>
        <w:rPr>
          <w:color w:val="111111"/>
        </w:rPr>
        <w:t>figure</w:t>
      </w:r>
      <w:r>
        <w:rPr>
          <w:color w:val="111111"/>
          <w:spacing w:val="-14"/>
        </w:rPr>
        <w:t xml:space="preserve"> </w:t>
      </w:r>
      <w:r>
        <w:rPr>
          <w:color w:val="111111"/>
        </w:rPr>
        <w:t>identify resistance</w:t>
      </w:r>
      <w:r>
        <w:rPr>
          <w:color w:val="111111"/>
          <w:spacing w:val="-2"/>
        </w:rPr>
        <w:t xml:space="preserve"> </w:t>
      </w:r>
      <w:r>
        <w:rPr>
          <w:color w:val="111111"/>
        </w:rPr>
        <w:t>levels.</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1F714C">
      <w:pPr>
        <w:spacing w:before="123"/>
        <w:ind w:right="506"/>
        <w:jc w:val="right"/>
        <w:rPr>
          <w:sz w:val="50"/>
        </w:rPr>
      </w:pPr>
      <w:r>
        <w:rPr>
          <w:noProof/>
          <w:lang w:bidi="fa-IR"/>
        </w:rPr>
        <w:drawing>
          <wp:anchor distT="0" distB="0" distL="0" distR="0" simplePos="0" relativeHeight="15746048" behindDoc="0" locked="0" layoutInCell="1" allowOverlap="1">
            <wp:simplePos x="0" y="0"/>
            <wp:positionH relativeFrom="page">
              <wp:posOffset>2450666</wp:posOffset>
            </wp:positionH>
            <wp:positionV relativeFrom="paragraph">
              <wp:posOffset>446762</wp:posOffset>
            </wp:positionV>
            <wp:extent cx="1067432" cy="284169"/>
            <wp:effectExtent l="0" t="0" r="0" b="0"/>
            <wp:wrapNone/>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46560" behindDoc="0" locked="0" layoutInCell="1" allowOverlap="1">
            <wp:simplePos x="0" y="0"/>
            <wp:positionH relativeFrom="page">
              <wp:posOffset>1112449</wp:posOffset>
            </wp:positionH>
            <wp:positionV relativeFrom="paragraph">
              <wp:posOffset>404796</wp:posOffset>
            </wp:positionV>
            <wp:extent cx="1131675" cy="381762"/>
            <wp:effectExtent l="0" t="0" r="0" b="0"/>
            <wp:wrapNone/>
            <wp:docPr id="8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10</w:t>
      </w:r>
    </w:p>
    <w:p w:rsidR="002718F1" w:rsidRDefault="001F714C">
      <w:pPr>
        <w:pStyle w:val="BodyText"/>
        <w:ind w:left="4093"/>
        <w:rPr>
          <w:sz w:val="20"/>
        </w:rPr>
      </w:pPr>
      <w:r>
        <w:rPr>
          <w:noProof/>
          <w:sz w:val="20"/>
          <w:lang w:bidi="fa-IR"/>
        </w:rPr>
        <w:drawing>
          <wp:inline distT="0" distB="0" distL="0" distR="0">
            <wp:extent cx="1077104" cy="264128"/>
            <wp:effectExtent l="0" t="0" r="0" b="0"/>
            <wp:docPr id="9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png"/>
                    <pic:cNvPicPr/>
                  </pic:nvPicPr>
                  <pic:blipFill>
                    <a:blip r:embed="rId12" cstate="print"/>
                    <a:stretch>
                      <a:fillRect/>
                    </a:stretch>
                  </pic:blipFill>
                  <pic:spPr>
                    <a:xfrm>
                      <a:off x="0" y="0"/>
                      <a:ext cx="1077104"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ind w:left="432"/>
        <w:rPr>
          <w:sz w:val="20"/>
        </w:rPr>
      </w:pPr>
      <w:r>
        <w:rPr>
          <w:noProof/>
          <w:lang w:bidi="fa-IR"/>
        </w:rPr>
        <w:lastRenderedPageBreak/>
        <w:drawing>
          <wp:anchor distT="0" distB="0" distL="0" distR="0" simplePos="0" relativeHeight="486749696"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9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5719724" cy="3333750"/>
            <wp:effectExtent l="0" t="0" r="0" b="0"/>
            <wp:docPr id="9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jpeg"/>
                    <pic:cNvPicPr/>
                  </pic:nvPicPr>
                  <pic:blipFill>
                    <a:blip r:embed="rId18" cstate="print"/>
                    <a:stretch>
                      <a:fillRect/>
                    </a:stretch>
                  </pic:blipFill>
                  <pic:spPr>
                    <a:xfrm>
                      <a:off x="0" y="0"/>
                      <a:ext cx="5719724" cy="3333750"/>
                    </a:xfrm>
                    <a:prstGeom prst="rect">
                      <a:avLst/>
                    </a:prstGeom>
                  </pic:spPr>
                </pic:pic>
              </a:graphicData>
            </a:graphic>
          </wp:inline>
        </w:drawing>
      </w:r>
    </w:p>
    <w:p w:rsidR="002718F1" w:rsidRDefault="002718F1">
      <w:pPr>
        <w:pStyle w:val="BodyText"/>
        <w:spacing w:before="12"/>
        <w:rPr>
          <w:sz w:val="17"/>
        </w:rPr>
      </w:pPr>
    </w:p>
    <w:p w:rsidR="002718F1" w:rsidRDefault="001F714C">
      <w:pPr>
        <w:spacing w:before="55"/>
        <w:ind w:left="101"/>
        <w:jc w:val="both"/>
        <w:rPr>
          <w:i/>
        </w:rPr>
      </w:pPr>
      <w:r>
        <w:rPr>
          <w:b/>
        </w:rPr>
        <w:t xml:space="preserve">Figure 2.5 </w:t>
      </w:r>
      <w:r>
        <w:rPr>
          <w:i/>
          <w:color w:val="111111"/>
        </w:rPr>
        <w:t>Rising support and resistance levels in an uptrend</w:t>
      </w:r>
    </w:p>
    <w:p w:rsidR="002718F1" w:rsidRDefault="001F714C">
      <w:pPr>
        <w:pStyle w:val="BodyText"/>
        <w:spacing w:before="120" w:line="276" w:lineRule="auto"/>
        <w:ind w:left="101" w:right="508" w:firstLine="360"/>
        <w:jc w:val="both"/>
      </w:pPr>
      <w:r>
        <w:rPr>
          <w:color w:val="111111"/>
        </w:rPr>
        <w:t>The</w:t>
      </w:r>
      <w:r>
        <w:rPr>
          <w:color w:val="111111"/>
          <w:spacing w:val="-6"/>
        </w:rPr>
        <w:t xml:space="preserve"> </w:t>
      </w:r>
      <w:r>
        <w:rPr>
          <w:color w:val="111111"/>
        </w:rPr>
        <w:t>image</w:t>
      </w:r>
      <w:r>
        <w:rPr>
          <w:color w:val="111111"/>
          <w:spacing w:val="-3"/>
        </w:rPr>
        <w:t xml:space="preserve"> </w:t>
      </w:r>
      <w:r>
        <w:rPr>
          <w:color w:val="111111"/>
        </w:rPr>
        <w:t>is</w:t>
      </w:r>
      <w:r>
        <w:rPr>
          <w:color w:val="111111"/>
          <w:spacing w:val="-3"/>
        </w:rPr>
        <w:t xml:space="preserve"> </w:t>
      </w:r>
      <w:r>
        <w:rPr>
          <w:color w:val="111111"/>
        </w:rPr>
        <w:t>different</w:t>
      </w:r>
      <w:r>
        <w:rPr>
          <w:color w:val="111111"/>
          <w:spacing w:val="-5"/>
        </w:rPr>
        <w:t xml:space="preserve"> </w:t>
      </w:r>
      <w:r>
        <w:rPr>
          <w:color w:val="111111"/>
        </w:rPr>
        <w:t>with</w:t>
      </w:r>
      <w:r>
        <w:rPr>
          <w:color w:val="111111"/>
          <w:spacing w:val="-5"/>
        </w:rPr>
        <w:t xml:space="preserve"> </w:t>
      </w:r>
      <w:r>
        <w:rPr>
          <w:color w:val="111111"/>
        </w:rPr>
        <w:t>a</w:t>
      </w:r>
      <w:r>
        <w:rPr>
          <w:color w:val="111111"/>
          <w:spacing w:val="-4"/>
        </w:rPr>
        <w:t xml:space="preserve"> </w:t>
      </w:r>
      <w:r>
        <w:rPr>
          <w:color w:val="111111"/>
        </w:rPr>
        <w:t>downtrend</w:t>
      </w:r>
      <w:r>
        <w:rPr>
          <w:color w:val="111111"/>
          <w:spacing w:val="-5"/>
        </w:rPr>
        <w:t xml:space="preserve"> </w:t>
      </w:r>
      <w:r>
        <w:rPr>
          <w:color w:val="111111"/>
        </w:rPr>
        <w:t>(see</w:t>
      </w:r>
      <w:r>
        <w:rPr>
          <w:color w:val="111111"/>
          <w:spacing w:val="-4"/>
        </w:rPr>
        <w:t xml:space="preserve"> </w:t>
      </w:r>
      <w:r>
        <w:rPr>
          <w:color w:val="111111"/>
        </w:rPr>
        <w:t>Figure</w:t>
      </w:r>
      <w:r>
        <w:rPr>
          <w:color w:val="111111"/>
          <w:spacing w:val="1"/>
        </w:rPr>
        <w:t xml:space="preserve"> </w:t>
      </w:r>
      <w:r>
        <w:rPr>
          <w:color w:val="111111"/>
        </w:rPr>
        <w:t>2.6)</w:t>
      </w:r>
      <w:r>
        <w:rPr>
          <w:color w:val="111111"/>
          <w:spacing w:val="-5"/>
        </w:rPr>
        <w:t xml:space="preserve"> </w:t>
      </w:r>
      <w:r>
        <w:rPr>
          <w:color w:val="111111"/>
        </w:rPr>
        <w:t>which</w:t>
      </w:r>
      <w:r>
        <w:rPr>
          <w:color w:val="111111"/>
          <w:spacing w:val="-3"/>
        </w:rPr>
        <w:t xml:space="preserve"> </w:t>
      </w:r>
      <w:r>
        <w:rPr>
          <w:color w:val="111111"/>
        </w:rPr>
        <w:t>is</w:t>
      </w:r>
      <w:r>
        <w:rPr>
          <w:color w:val="111111"/>
          <w:spacing w:val="-3"/>
        </w:rPr>
        <w:t xml:space="preserve"> </w:t>
      </w:r>
      <w:r>
        <w:rPr>
          <w:color w:val="111111"/>
        </w:rPr>
        <w:t>composed</w:t>
      </w:r>
      <w:r>
        <w:rPr>
          <w:color w:val="111111"/>
          <w:spacing w:val="-4"/>
        </w:rPr>
        <w:t xml:space="preserve"> </w:t>
      </w:r>
      <w:r>
        <w:rPr>
          <w:color w:val="111111"/>
        </w:rPr>
        <w:t>of</w:t>
      </w:r>
      <w:r>
        <w:rPr>
          <w:color w:val="111111"/>
          <w:spacing w:val="-3"/>
        </w:rPr>
        <w:t xml:space="preserve"> </w:t>
      </w:r>
      <w:r>
        <w:rPr>
          <w:color w:val="111111"/>
        </w:rPr>
        <w:t>descending</w:t>
      </w:r>
      <w:r>
        <w:rPr>
          <w:color w:val="111111"/>
          <w:spacing w:val="-4"/>
        </w:rPr>
        <w:t xml:space="preserve"> </w:t>
      </w:r>
      <w:r>
        <w:rPr>
          <w:color w:val="111111"/>
        </w:rPr>
        <w:t>peaks</w:t>
      </w:r>
      <w:r>
        <w:rPr>
          <w:color w:val="111111"/>
          <w:spacing w:val="-5"/>
        </w:rPr>
        <w:t xml:space="preserve"> </w:t>
      </w:r>
      <w:r>
        <w:rPr>
          <w:color w:val="111111"/>
        </w:rPr>
        <w:t>and troughs. In a downtrend the points 1 and 3 indicate support levels and, consequently, the points 2 and 4 show resistance</w:t>
      </w:r>
      <w:r>
        <w:rPr>
          <w:color w:val="111111"/>
          <w:spacing w:val="-3"/>
        </w:rPr>
        <w:t xml:space="preserve"> </w:t>
      </w:r>
      <w:r>
        <w:rPr>
          <w:color w:val="111111"/>
        </w:rPr>
        <w:t>levels.</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1F714C">
      <w:pPr>
        <w:pStyle w:val="BodyText"/>
        <w:spacing w:before="4"/>
        <w:rPr>
          <w:sz w:val="10"/>
        </w:rPr>
      </w:pPr>
      <w:r>
        <w:rPr>
          <w:noProof/>
          <w:lang w:bidi="fa-IR"/>
        </w:rPr>
        <w:drawing>
          <wp:anchor distT="0" distB="0" distL="0" distR="0" simplePos="0" relativeHeight="36" behindDoc="0" locked="0" layoutInCell="1" allowOverlap="1">
            <wp:simplePos x="0" y="0"/>
            <wp:positionH relativeFrom="page">
              <wp:posOffset>1099566</wp:posOffset>
            </wp:positionH>
            <wp:positionV relativeFrom="paragraph">
              <wp:posOffset>105403</wp:posOffset>
            </wp:positionV>
            <wp:extent cx="5955232" cy="3360420"/>
            <wp:effectExtent l="0" t="0" r="0" b="0"/>
            <wp:wrapTopAndBottom/>
            <wp:docPr id="9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2.jpeg"/>
                    <pic:cNvPicPr/>
                  </pic:nvPicPr>
                  <pic:blipFill>
                    <a:blip r:embed="rId19" cstate="print"/>
                    <a:stretch>
                      <a:fillRect/>
                    </a:stretch>
                  </pic:blipFill>
                  <pic:spPr>
                    <a:xfrm>
                      <a:off x="0" y="0"/>
                      <a:ext cx="5955232" cy="3360420"/>
                    </a:xfrm>
                    <a:prstGeom prst="rect">
                      <a:avLst/>
                    </a:prstGeom>
                  </pic:spPr>
                </pic:pic>
              </a:graphicData>
            </a:graphic>
          </wp:anchor>
        </w:drawing>
      </w:r>
    </w:p>
    <w:p w:rsidR="002718F1" w:rsidRDefault="001F714C">
      <w:pPr>
        <w:spacing w:before="77"/>
        <w:ind w:left="101"/>
        <w:jc w:val="both"/>
        <w:rPr>
          <w:i/>
        </w:rPr>
      </w:pPr>
      <w:r>
        <w:rPr>
          <w:b/>
        </w:rPr>
        <w:t xml:space="preserve">Figure 2.6 </w:t>
      </w:r>
      <w:r>
        <w:rPr>
          <w:i/>
          <w:color w:val="111111"/>
        </w:rPr>
        <w:t>Falling support and resistance levels in a downtrend</w:t>
      </w:r>
    </w:p>
    <w:p w:rsidR="002718F1" w:rsidRDefault="001F714C">
      <w:pPr>
        <w:pStyle w:val="BodyText"/>
        <w:spacing w:before="120" w:line="276" w:lineRule="auto"/>
        <w:ind w:left="101" w:right="507" w:firstLine="360"/>
        <w:jc w:val="both"/>
      </w:pPr>
      <w:r>
        <w:rPr>
          <w:color w:val="111111"/>
        </w:rPr>
        <w:t>For an uptrend to go on each successive support level should be higher than the preceding one, and each successive resistance level should be higher than the one preceding it. In case this is not so, for</w:t>
      </w:r>
    </w:p>
    <w:p w:rsidR="002718F1" w:rsidRDefault="001F714C">
      <w:pPr>
        <w:spacing w:line="580" w:lineRule="exact"/>
        <w:ind w:right="506"/>
        <w:jc w:val="right"/>
        <w:rPr>
          <w:sz w:val="50"/>
        </w:rPr>
      </w:pPr>
      <w:r>
        <w:rPr>
          <w:noProof/>
          <w:lang w:bidi="fa-IR"/>
        </w:rPr>
        <w:drawing>
          <wp:anchor distT="0" distB="0" distL="0" distR="0" simplePos="0" relativeHeight="15748096" behindDoc="0" locked="0" layoutInCell="1" allowOverlap="1">
            <wp:simplePos x="0" y="0"/>
            <wp:positionH relativeFrom="page">
              <wp:posOffset>2450666</wp:posOffset>
            </wp:positionH>
            <wp:positionV relativeFrom="paragraph">
              <wp:posOffset>349685</wp:posOffset>
            </wp:positionV>
            <wp:extent cx="1067432" cy="284169"/>
            <wp:effectExtent l="0" t="0" r="0" b="0"/>
            <wp:wrapNone/>
            <wp:docPr id="9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48608" behindDoc="0" locked="0" layoutInCell="1" allowOverlap="1">
            <wp:simplePos x="0" y="0"/>
            <wp:positionH relativeFrom="page">
              <wp:posOffset>1112449</wp:posOffset>
            </wp:positionH>
            <wp:positionV relativeFrom="paragraph">
              <wp:posOffset>307719</wp:posOffset>
            </wp:positionV>
            <wp:extent cx="1131675" cy="381762"/>
            <wp:effectExtent l="0" t="0" r="0" b="0"/>
            <wp:wrapNone/>
            <wp:docPr id="10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11</w:t>
      </w:r>
    </w:p>
    <w:p w:rsidR="002718F1" w:rsidRDefault="001F714C">
      <w:pPr>
        <w:pStyle w:val="BodyText"/>
        <w:ind w:left="4093"/>
        <w:rPr>
          <w:sz w:val="20"/>
        </w:rPr>
      </w:pPr>
      <w:r>
        <w:rPr>
          <w:noProof/>
          <w:sz w:val="20"/>
          <w:lang w:bidi="fa-IR"/>
        </w:rPr>
        <w:drawing>
          <wp:inline distT="0" distB="0" distL="0" distR="0">
            <wp:extent cx="1075677" cy="264128"/>
            <wp:effectExtent l="0" t="0" r="0" b="0"/>
            <wp:docPr id="10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png"/>
                    <pic:cNvPicPr/>
                  </pic:nvPicPr>
                  <pic:blipFill>
                    <a:blip r:embed="rId12" cstate="print"/>
                    <a:stretch>
                      <a:fillRect/>
                    </a:stretch>
                  </pic:blipFill>
                  <pic:spPr>
                    <a:xfrm>
                      <a:off x="0" y="0"/>
                      <a:ext cx="1075677"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BodyText"/>
        <w:spacing w:before="35" w:line="276" w:lineRule="auto"/>
        <w:ind w:left="101" w:right="508"/>
        <w:jc w:val="both"/>
      </w:pPr>
      <w:r>
        <w:rPr>
          <w:noProof/>
          <w:lang w:bidi="fa-IR"/>
        </w:rPr>
        <w:lastRenderedPageBreak/>
        <w:drawing>
          <wp:anchor distT="0" distB="0" distL="0" distR="0" simplePos="0" relativeHeight="486751744"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0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jpeg"/>
                    <pic:cNvPicPr/>
                  </pic:nvPicPr>
                  <pic:blipFill>
                    <a:blip r:embed="rId9" cstate="print"/>
                    <a:stretch>
                      <a:fillRect/>
                    </a:stretch>
                  </pic:blipFill>
                  <pic:spPr>
                    <a:xfrm>
                      <a:off x="0" y="0"/>
                      <a:ext cx="2557678" cy="3612909"/>
                    </a:xfrm>
                    <a:prstGeom prst="rect">
                      <a:avLst/>
                    </a:prstGeom>
                  </pic:spPr>
                </pic:pic>
              </a:graphicData>
            </a:graphic>
          </wp:anchor>
        </w:drawing>
      </w:r>
      <w:r>
        <w:rPr>
          <w:color w:val="111111"/>
        </w:rPr>
        <w:t>instance,</w:t>
      </w:r>
      <w:r>
        <w:rPr>
          <w:color w:val="111111"/>
          <w:spacing w:val="-10"/>
        </w:rPr>
        <w:t xml:space="preserve"> </w:t>
      </w:r>
      <w:r>
        <w:rPr>
          <w:color w:val="111111"/>
        </w:rPr>
        <w:t>if</w:t>
      </w:r>
      <w:r>
        <w:rPr>
          <w:color w:val="111111"/>
          <w:spacing w:val="-9"/>
        </w:rPr>
        <w:t xml:space="preserve"> </w:t>
      </w:r>
      <w:r>
        <w:rPr>
          <w:color w:val="111111"/>
        </w:rPr>
        <w:t>the</w:t>
      </w:r>
      <w:r>
        <w:rPr>
          <w:color w:val="111111"/>
          <w:spacing w:val="-9"/>
        </w:rPr>
        <w:t xml:space="preserve"> </w:t>
      </w:r>
      <w:r>
        <w:rPr>
          <w:color w:val="111111"/>
        </w:rPr>
        <w:t>support</w:t>
      </w:r>
      <w:r>
        <w:rPr>
          <w:color w:val="111111"/>
          <w:spacing w:val="-10"/>
        </w:rPr>
        <w:t xml:space="preserve"> </w:t>
      </w:r>
      <w:r>
        <w:rPr>
          <w:color w:val="111111"/>
        </w:rPr>
        <w:t>level</w:t>
      </w:r>
      <w:r>
        <w:rPr>
          <w:color w:val="111111"/>
          <w:spacing w:val="-9"/>
        </w:rPr>
        <w:t xml:space="preserve"> </w:t>
      </w:r>
      <w:r>
        <w:rPr>
          <w:color w:val="111111"/>
        </w:rPr>
        <w:t>comes</w:t>
      </w:r>
      <w:r>
        <w:rPr>
          <w:color w:val="111111"/>
          <w:spacing w:val="-10"/>
        </w:rPr>
        <w:t xml:space="preserve"> </w:t>
      </w:r>
      <w:r>
        <w:rPr>
          <w:color w:val="111111"/>
        </w:rPr>
        <w:t>down</w:t>
      </w:r>
      <w:r>
        <w:rPr>
          <w:color w:val="111111"/>
          <w:spacing w:val="-9"/>
        </w:rPr>
        <w:t xml:space="preserve"> </w:t>
      </w:r>
      <w:r>
        <w:rPr>
          <w:color w:val="111111"/>
        </w:rPr>
        <w:t>to</w:t>
      </w:r>
      <w:r>
        <w:rPr>
          <w:color w:val="111111"/>
          <w:spacing w:val="-10"/>
        </w:rPr>
        <w:t xml:space="preserve"> </w:t>
      </w:r>
      <w:r>
        <w:rPr>
          <w:color w:val="111111"/>
        </w:rPr>
        <w:t>the</w:t>
      </w:r>
      <w:r>
        <w:rPr>
          <w:color w:val="111111"/>
          <w:spacing w:val="-10"/>
        </w:rPr>
        <w:t xml:space="preserve"> </w:t>
      </w:r>
      <w:r>
        <w:rPr>
          <w:color w:val="111111"/>
        </w:rPr>
        <w:t>previous</w:t>
      </w:r>
      <w:r>
        <w:rPr>
          <w:color w:val="111111"/>
          <w:spacing w:val="-9"/>
        </w:rPr>
        <w:t xml:space="preserve"> </w:t>
      </w:r>
      <w:r>
        <w:rPr>
          <w:color w:val="111111"/>
        </w:rPr>
        <w:t>trough,</w:t>
      </w:r>
      <w:r>
        <w:rPr>
          <w:color w:val="111111"/>
          <w:spacing w:val="-10"/>
        </w:rPr>
        <w:t xml:space="preserve"> </w:t>
      </w:r>
      <w:r>
        <w:rPr>
          <w:color w:val="111111"/>
        </w:rPr>
        <w:t>it</w:t>
      </w:r>
      <w:r>
        <w:rPr>
          <w:color w:val="111111"/>
          <w:spacing w:val="-8"/>
        </w:rPr>
        <w:t xml:space="preserve"> </w:t>
      </w:r>
      <w:r>
        <w:rPr>
          <w:color w:val="111111"/>
        </w:rPr>
        <w:t>may</w:t>
      </w:r>
      <w:r>
        <w:rPr>
          <w:color w:val="111111"/>
          <w:spacing w:val="-10"/>
        </w:rPr>
        <w:t xml:space="preserve"> </w:t>
      </w:r>
      <w:r>
        <w:rPr>
          <w:color w:val="111111"/>
        </w:rPr>
        <w:t>signify</w:t>
      </w:r>
      <w:r>
        <w:rPr>
          <w:color w:val="111111"/>
          <w:spacing w:val="-9"/>
        </w:rPr>
        <w:t xml:space="preserve"> </w:t>
      </w:r>
      <w:r>
        <w:rPr>
          <w:color w:val="111111"/>
        </w:rPr>
        <w:t>that</w:t>
      </w:r>
      <w:r>
        <w:rPr>
          <w:color w:val="111111"/>
          <w:spacing w:val="-10"/>
        </w:rPr>
        <w:t xml:space="preserve"> </w:t>
      </w:r>
      <w:r>
        <w:rPr>
          <w:color w:val="111111"/>
        </w:rPr>
        <w:t>the</w:t>
      </w:r>
      <w:r>
        <w:rPr>
          <w:color w:val="111111"/>
          <w:spacing w:val="-9"/>
        </w:rPr>
        <w:t xml:space="preserve"> </w:t>
      </w:r>
      <w:r>
        <w:rPr>
          <w:color w:val="111111"/>
        </w:rPr>
        <w:t>uptrend</w:t>
      </w:r>
      <w:r>
        <w:rPr>
          <w:color w:val="111111"/>
          <w:spacing w:val="-10"/>
        </w:rPr>
        <w:t xml:space="preserve"> </w:t>
      </w:r>
      <w:r>
        <w:rPr>
          <w:color w:val="111111"/>
        </w:rPr>
        <w:t>is</w:t>
      </w:r>
      <w:r>
        <w:rPr>
          <w:color w:val="111111"/>
          <w:spacing w:val="-10"/>
        </w:rPr>
        <w:t xml:space="preserve"> </w:t>
      </w:r>
      <w:r>
        <w:rPr>
          <w:color w:val="111111"/>
        </w:rPr>
        <w:t>coming to</w:t>
      </w:r>
      <w:r>
        <w:rPr>
          <w:color w:val="111111"/>
          <w:spacing w:val="-7"/>
        </w:rPr>
        <w:t xml:space="preserve"> </w:t>
      </w:r>
      <w:r>
        <w:rPr>
          <w:color w:val="111111"/>
        </w:rPr>
        <w:t>the</w:t>
      </w:r>
      <w:r>
        <w:rPr>
          <w:color w:val="111111"/>
          <w:spacing w:val="-6"/>
        </w:rPr>
        <w:t xml:space="preserve"> </w:t>
      </w:r>
      <w:r>
        <w:rPr>
          <w:color w:val="111111"/>
        </w:rPr>
        <w:t>end</w:t>
      </w:r>
      <w:r>
        <w:rPr>
          <w:color w:val="111111"/>
          <w:spacing w:val="-7"/>
        </w:rPr>
        <w:t xml:space="preserve"> </w:t>
      </w:r>
      <w:r>
        <w:rPr>
          <w:color w:val="111111"/>
        </w:rPr>
        <w:t>or</w:t>
      </w:r>
      <w:r>
        <w:rPr>
          <w:color w:val="111111"/>
          <w:spacing w:val="-6"/>
        </w:rPr>
        <w:t xml:space="preserve"> </w:t>
      </w:r>
      <w:r>
        <w:rPr>
          <w:color w:val="111111"/>
        </w:rPr>
        <w:t>at</w:t>
      </w:r>
      <w:r>
        <w:rPr>
          <w:color w:val="111111"/>
          <w:spacing w:val="-7"/>
        </w:rPr>
        <w:t xml:space="preserve"> </w:t>
      </w:r>
      <w:r>
        <w:rPr>
          <w:color w:val="111111"/>
        </w:rPr>
        <w:t>least</w:t>
      </w:r>
      <w:r>
        <w:rPr>
          <w:color w:val="111111"/>
          <w:spacing w:val="-7"/>
        </w:rPr>
        <w:t xml:space="preserve"> </w:t>
      </w:r>
      <w:r>
        <w:rPr>
          <w:color w:val="111111"/>
        </w:rPr>
        <w:t>it</w:t>
      </w:r>
      <w:r>
        <w:rPr>
          <w:color w:val="111111"/>
          <w:spacing w:val="-8"/>
        </w:rPr>
        <w:t xml:space="preserve"> </w:t>
      </w:r>
      <w:r>
        <w:rPr>
          <w:color w:val="111111"/>
        </w:rPr>
        <w:t>is</w:t>
      </w:r>
      <w:r>
        <w:rPr>
          <w:color w:val="111111"/>
          <w:spacing w:val="-6"/>
        </w:rPr>
        <w:t xml:space="preserve"> </w:t>
      </w:r>
      <w:r>
        <w:rPr>
          <w:color w:val="111111"/>
        </w:rPr>
        <w:t>turning</w:t>
      </w:r>
      <w:r>
        <w:rPr>
          <w:color w:val="111111"/>
          <w:spacing w:val="-6"/>
        </w:rPr>
        <w:t xml:space="preserve"> </w:t>
      </w:r>
      <w:r>
        <w:rPr>
          <w:color w:val="111111"/>
        </w:rPr>
        <w:t>into</w:t>
      </w:r>
      <w:r>
        <w:rPr>
          <w:color w:val="111111"/>
          <w:spacing w:val="-6"/>
        </w:rPr>
        <w:t xml:space="preserve"> </w:t>
      </w:r>
      <w:r>
        <w:rPr>
          <w:color w:val="111111"/>
        </w:rPr>
        <w:t>a</w:t>
      </w:r>
      <w:r>
        <w:rPr>
          <w:color w:val="111111"/>
          <w:spacing w:val="-5"/>
        </w:rPr>
        <w:t xml:space="preserve"> </w:t>
      </w:r>
      <w:r>
        <w:rPr>
          <w:color w:val="111111"/>
        </w:rPr>
        <w:t>sideways</w:t>
      </w:r>
      <w:r>
        <w:rPr>
          <w:color w:val="111111"/>
          <w:spacing w:val="-6"/>
        </w:rPr>
        <w:t xml:space="preserve"> </w:t>
      </w:r>
      <w:r>
        <w:rPr>
          <w:color w:val="111111"/>
        </w:rPr>
        <w:t>trend.</w:t>
      </w:r>
      <w:r>
        <w:rPr>
          <w:color w:val="111111"/>
          <w:spacing w:val="-7"/>
        </w:rPr>
        <w:t xml:space="preserve"> </w:t>
      </w:r>
      <w:r>
        <w:rPr>
          <w:color w:val="111111"/>
        </w:rPr>
        <w:t>It</w:t>
      </w:r>
      <w:r>
        <w:rPr>
          <w:color w:val="111111"/>
          <w:spacing w:val="-8"/>
        </w:rPr>
        <w:t xml:space="preserve"> </w:t>
      </w:r>
      <w:r>
        <w:rPr>
          <w:color w:val="111111"/>
        </w:rPr>
        <w:t>is</w:t>
      </w:r>
      <w:r>
        <w:rPr>
          <w:color w:val="111111"/>
          <w:spacing w:val="-6"/>
        </w:rPr>
        <w:t xml:space="preserve"> </w:t>
      </w:r>
      <w:r>
        <w:rPr>
          <w:color w:val="111111"/>
        </w:rPr>
        <w:t>likely</w:t>
      </w:r>
      <w:r>
        <w:rPr>
          <w:color w:val="111111"/>
          <w:spacing w:val="-6"/>
        </w:rPr>
        <w:t xml:space="preserve"> </w:t>
      </w:r>
      <w:r>
        <w:rPr>
          <w:color w:val="111111"/>
        </w:rPr>
        <w:t>that</w:t>
      </w:r>
      <w:r>
        <w:rPr>
          <w:color w:val="111111"/>
          <w:spacing w:val="-7"/>
        </w:rPr>
        <w:t xml:space="preserve"> </w:t>
      </w:r>
      <w:r>
        <w:rPr>
          <w:color w:val="111111"/>
        </w:rPr>
        <w:t>trend</w:t>
      </w:r>
      <w:r>
        <w:rPr>
          <w:color w:val="111111"/>
          <w:spacing w:val="-6"/>
        </w:rPr>
        <w:t xml:space="preserve"> </w:t>
      </w:r>
      <w:r>
        <w:rPr>
          <w:color w:val="111111"/>
        </w:rPr>
        <w:t>reversal</w:t>
      </w:r>
      <w:r>
        <w:rPr>
          <w:color w:val="111111"/>
          <w:spacing w:val="-6"/>
        </w:rPr>
        <w:t xml:space="preserve"> </w:t>
      </w:r>
      <w:r>
        <w:rPr>
          <w:color w:val="111111"/>
        </w:rPr>
        <w:t>from</w:t>
      </w:r>
      <w:r>
        <w:rPr>
          <w:color w:val="111111"/>
          <w:spacing w:val="-7"/>
        </w:rPr>
        <w:t xml:space="preserve"> </w:t>
      </w:r>
      <w:r>
        <w:rPr>
          <w:color w:val="111111"/>
        </w:rPr>
        <w:t>up</w:t>
      </w:r>
      <w:r>
        <w:rPr>
          <w:color w:val="111111"/>
          <w:spacing w:val="-8"/>
        </w:rPr>
        <w:t xml:space="preserve"> </w:t>
      </w:r>
      <w:r>
        <w:rPr>
          <w:color w:val="111111"/>
        </w:rPr>
        <w:t>to</w:t>
      </w:r>
      <w:r>
        <w:rPr>
          <w:color w:val="111111"/>
          <w:spacing w:val="-6"/>
        </w:rPr>
        <w:t xml:space="preserve"> </w:t>
      </w:r>
      <w:r>
        <w:rPr>
          <w:color w:val="111111"/>
        </w:rPr>
        <w:t>down</w:t>
      </w:r>
      <w:r>
        <w:rPr>
          <w:color w:val="111111"/>
          <w:spacing w:val="-6"/>
        </w:rPr>
        <w:t xml:space="preserve"> </w:t>
      </w:r>
      <w:r>
        <w:rPr>
          <w:color w:val="111111"/>
        </w:rPr>
        <w:t>will occur.</w:t>
      </w:r>
    </w:p>
    <w:p w:rsidR="002718F1" w:rsidRDefault="001F714C">
      <w:pPr>
        <w:pStyle w:val="BodyText"/>
        <w:spacing w:before="120" w:line="276" w:lineRule="auto"/>
        <w:ind w:left="101" w:right="507" w:firstLine="360"/>
        <w:jc w:val="both"/>
      </w:pPr>
      <w:r>
        <w:rPr>
          <w:color w:val="111111"/>
        </w:rPr>
        <w:t>The opposite situation takes place in a downtrend; the failure of each support level to move lower than the previous trough may again signal changes in the existing trend.</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7"/>
        </w:numPr>
        <w:tabs>
          <w:tab w:val="left" w:pos="532"/>
        </w:tabs>
        <w:ind w:left="531"/>
        <w:jc w:val="left"/>
      </w:pPr>
      <w:bookmarkStart w:id="15" w:name="_bookmark14"/>
      <w:bookmarkEnd w:id="15"/>
      <w:r>
        <w:rPr>
          <w:color w:val="0C3E13"/>
        </w:rPr>
        <w:t>Trend Reversal</w:t>
      </w:r>
    </w:p>
    <w:p w:rsidR="002718F1" w:rsidRDefault="002718F1">
      <w:pPr>
        <w:pStyle w:val="BodyText"/>
        <w:spacing w:before="10"/>
        <w:rPr>
          <w:rFonts w:ascii="Century Gothic"/>
          <w:b/>
        </w:rPr>
      </w:pPr>
    </w:p>
    <w:p w:rsidR="002718F1" w:rsidRDefault="001F714C">
      <w:pPr>
        <w:pStyle w:val="BodyText"/>
        <w:spacing w:line="276" w:lineRule="auto"/>
        <w:ind w:left="101" w:right="509" w:firstLine="360"/>
        <w:jc w:val="both"/>
      </w:pPr>
      <w:r>
        <w:rPr>
          <w:color w:val="362E2C"/>
        </w:rPr>
        <w:t>Another</w:t>
      </w:r>
      <w:r>
        <w:rPr>
          <w:color w:val="362E2C"/>
          <w:spacing w:val="-5"/>
        </w:rPr>
        <w:t xml:space="preserve"> </w:t>
      </w:r>
      <w:r>
        <w:rPr>
          <w:color w:val="362E2C"/>
        </w:rPr>
        <w:t>interesting</w:t>
      </w:r>
      <w:r>
        <w:rPr>
          <w:color w:val="362E2C"/>
          <w:spacing w:val="-5"/>
        </w:rPr>
        <w:t xml:space="preserve"> </w:t>
      </w:r>
      <w:r>
        <w:rPr>
          <w:color w:val="362E2C"/>
        </w:rPr>
        <w:t>aspect</w:t>
      </w:r>
      <w:r>
        <w:rPr>
          <w:color w:val="362E2C"/>
          <w:spacing w:val="-4"/>
        </w:rPr>
        <w:t xml:space="preserve"> </w:t>
      </w:r>
      <w:r>
        <w:rPr>
          <w:color w:val="362E2C"/>
        </w:rPr>
        <w:t>of</w:t>
      </w:r>
      <w:r>
        <w:rPr>
          <w:color w:val="362E2C"/>
          <w:spacing w:val="-6"/>
        </w:rPr>
        <w:t xml:space="preserve"> </w:t>
      </w:r>
      <w:r>
        <w:rPr>
          <w:color w:val="362E2C"/>
        </w:rPr>
        <w:t>trend</w:t>
      </w:r>
      <w:r>
        <w:rPr>
          <w:color w:val="362E2C"/>
          <w:spacing w:val="-5"/>
        </w:rPr>
        <w:t xml:space="preserve"> </w:t>
      </w:r>
      <w:r>
        <w:rPr>
          <w:color w:val="362E2C"/>
        </w:rPr>
        <w:t>is</w:t>
      </w:r>
      <w:r>
        <w:rPr>
          <w:color w:val="362E2C"/>
          <w:spacing w:val="-4"/>
        </w:rPr>
        <w:t xml:space="preserve"> </w:t>
      </w:r>
      <w:r>
        <w:rPr>
          <w:color w:val="362E2C"/>
        </w:rPr>
        <w:t>the</w:t>
      </w:r>
      <w:r>
        <w:rPr>
          <w:color w:val="362E2C"/>
          <w:spacing w:val="-6"/>
        </w:rPr>
        <w:t xml:space="preserve"> </w:t>
      </w:r>
      <w:r>
        <w:rPr>
          <w:color w:val="362E2C"/>
        </w:rPr>
        <w:t>reversal</w:t>
      </w:r>
      <w:r>
        <w:rPr>
          <w:color w:val="362E2C"/>
          <w:spacing w:val="-6"/>
        </w:rPr>
        <w:t xml:space="preserve"> </w:t>
      </w:r>
      <w:r>
        <w:rPr>
          <w:color w:val="362E2C"/>
        </w:rPr>
        <w:t>of</w:t>
      </w:r>
      <w:r>
        <w:rPr>
          <w:color w:val="362E2C"/>
          <w:spacing w:val="-4"/>
        </w:rPr>
        <w:t xml:space="preserve"> </w:t>
      </w:r>
      <w:r>
        <w:rPr>
          <w:color w:val="362E2C"/>
        </w:rPr>
        <w:t>support</w:t>
      </w:r>
      <w:r>
        <w:rPr>
          <w:color w:val="362E2C"/>
          <w:spacing w:val="-6"/>
        </w:rPr>
        <w:t xml:space="preserve"> </w:t>
      </w:r>
      <w:r>
        <w:rPr>
          <w:color w:val="362E2C"/>
        </w:rPr>
        <w:t>and</w:t>
      </w:r>
      <w:r>
        <w:rPr>
          <w:color w:val="362E2C"/>
          <w:spacing w:val="-6"/>
        </w:rPr>
        <w:t xml:space="preserve"> </w:t>
      </w:r>
      <w:r>
        <w:rPr>
          <w:color w:val="362E2C"/>
        </w:rPr>
        <w:t>resistance</w:t>
      </w:r>
      <w:r>
        <w:rPr>
          <w:color w:val="362E2C"/>
          <w:spacing w:val="-6"/>
        </w:rPr>
        <w:t xml:space="preserve"> </w:t>
      </w:r>
      <w:r>
        <w:rPr>
          <w:color w:val="362E2C"/>
        </w:rPr>
        <w:t>levels,</w:t>
      </w:r>
      <w:r>
        <w:rPr>
          <w:color w:val="362E2C"/>
          <w:spacing w:val="-5"/>
        </w:rPr>
        <w:t xml:space="preserve"> </w:t>
      </w:r>
      <w:r>
        <w:rPr>
          <w:color w:val="362E2C"/>
        </w:rPr>
        <w:t>which</w:t>
      </w:r>
      <w:r>
        <w:rPr>
          <w:color w:val="362E2C"/>
          <w:spacing w:val="-6"/>
        </w:rPr>
        <w:t xml:space="preserve"> </w:t>
      </w:r>
      <w:r>
        <w:rPr>
          <w:color w:val="362E2C"/>
        </w:rPr>
        <w:t>is</w:t>
      </w:r>
      <w:r>
        <w:rPr>
          <w:color w:val="362E2C"/>
          <w:spacing w:val="-4"/>
        </w:rPr>
        <w:t xml:space="preserve"> </w:t>
      </w:r>
      <w:r>
        <w:rPr>
          <w:color w:val="362E2C"/>
        </w:rPr>
        <w:t>known</w:t>
      </w:r>
      <w:r>
        <w:rPr>
          <w:color w:val="362E2C"/>
          <w:spacing w:val="-7"/>
        </w:rPr>
        <w:t xml:space="preserve"> </w:t>
      </w:r>
      <w:r>
        <w:rPr>
          <w:color w:val="362E2C"/>
        </w:rPr>
        <w:t xml:space="preserve">as </w:t>
      </w:r>
      <w:r>
        <w:rPr>
          <w:color w:val="111111"/>
        </w:rPr>
        <w:t>"trend reversal", "rally" or</w:t>
      </w:r>
      <w:r>
        <w:rPr>
          <w:color w:val="111111"/>
          <w:spacing w:val="-1"/>
        </w:rPr>
        <w:t xml:space="preserve"> </w:t>
      </w:r>
      <w:r>
        <w:rPr>
          <w:color w:val="111111"/>
        </w:rPr>
        <w:t>"correction".</w:t>
      </w:r>
    </w:p>
    <w:p w:rsidR="002718F1" w:rsidRDefault="001F714C">
      <w:pPr>
        <w:pStyle w:val="BodyText"/>
        <w:spacing w:before="121" w:line="276" w:lineRule="auto"/>
        <w:ind w:left="101" w:right="508" w:firstLine="360"/>
        <w:jc w:val="both"/>
      </w:pPr>
      <w:r>
        <w:rPr>
          <w:color w:val="362E2C"/>
        </w:rPr>
        <w:t>An</w:t>
      </w:r>
      <w:r>
        <w:rPr>
          <w:color w:val="362E2C"/>
          <w:spacing w:val="-8"/>
        </w:rPr>
        <w:t xml:space="preserve"> </w:t>
      </w:r>
      <w:r>
        <w:rPr>
          <w:color w:val="362E2C"/>
        </w:rPr>
        <w:t>uptrend</w:t>
      </w:r>
      <w:r>
        <w:rPr>
          <w:color w:val="362E2C"/>
          <w:spacing w:val="-7"/>
        </w:rPr>
        <w:t xml:space="preserve"> </w:t>
      </w:r>
      <w:r>
        <w:rPr>
          <w:color w:val="362E2C"/>
        </w:rPr>
        <w:t>which</w:t>
      </w:r>
      <w:r>
        <w:rPr>
          <w:color w:val="362E2C"/>
          <w:spacing w:val="-6"/>
        </w:rPr>
        <w:t xml:space="preserve"> </w:t>
      </w:r>
      <w:r>
        <w:rPr>
          <w:color w:val="362E2C"/>
        </w:rPr>
        <w:t>is</w:t>
      </w:r>
      <w:r>
        <w:rPr>
          <w:color w:val="362E2C"/>
          <w:spacing w:val="-6"/>
        </w:rPr>
        <w:t xml:space="preserve"> </w:t>
      </w:r>
      <w:r>
        <w:rPr>
          <w:color w:val="362E2C"/>
        </w:rPr>
        <w:t>defined</w:t>
      </w:r>
      <w:r>
        <w:rPr>
          <w:color w:val="362E2C"/>
          <w:spacing w:val="-7"/>
        </w:rPr>
        <w:t xml:space="preserve"> </w:t>
      </w:r>
      <w:r>
        <w:rPr>
          <w:color w:val="362E2C"/>
        </w:rPr>
        <w:t>by</w:t>
      </w:r>
      <w:r>
        <w:rPr>
          <w:color w:val="362E2C"/>
          <w:spacing w:val="-7"/>
        </w:rPr>
        <w:t xml:space="preserve"> </w:t>
      </w:r>
      <w:r>
        <w:rPr>
          <w:color w:val="362E2C"/>
        </w:rPr>
        <w:t>successive</w:t>
      </w:r>
      <w:r>
        <w:rPr>
          <w:color w:val="362E2C"/>
          <w:spacing w:val="-6"/>
        </w:rPr>
        <w:t xml:space="preserve"> </w:t>
      </w:r>
      <w:r>
        <w:rPr>
          <w:color w:val="362E2C"/>
        </w:rPr>
        <w:t>higher</w:t>
      </w:r>
      <w:r>
        <w:rPr>
          <w:color w:val="362E2C"/>
          <w:spacing w:val="-6"/>
        </w:rPr>
        <w:t xml:space="preserve"> </w:t>
      </w:r>
      <w:r>
        <w:rPr>
          <w:color w:val="362E2C"/>
        </w:rPr>
        <w:t>highs</w:t>
      </w:r>
      <w:r>
        <w:rPr>
          <w:color w:val="362E2C"/>
          <w:spacing w:val="-6"/>
        </w:rPr>
        <w:t xml:space="preserve"> </w:t>
      </w:r>
      <w:r>
        <w:rPr>
          <w:color w:val="362E2C"/>
        </w:rPr>
        <w:t>and</w:t>
      </w:r>
      <w:r>
        <w:rPr>
          <w:color w:val="362E2C"/>
          <w:spacing w:val="-3"/>
        </w:rPr>
        <w:t xml:space="preserve"> </w:t>
      </w:r>
      <w:r>
        <w:rPr>
          <w:color w:val="362E2C"/>
        </w:rPr>
        <w:t>higher</w:t>
      </w:r>
      <w:r>
        <w:rPr>
          <w:color w:val="362E2C"/>
          <w:spacing w:val="-6"/>
        </w:rPr>
        <w:t xml:space="preserve"> </w:t>
      </w:r>
      <w:r>
        <w:rPr>
          <w:color w:val="362E2C"/>
        </w:rPr>
        <w:t>lows</w:t>
      </w:r>
      <w:r>
        <w:rPr>
          <w:color w:val="362E2C"/>
          <w:spacing w:val="-6"/>
        </w:rPr>
        <w:t xml:space="preserve"> </w:t>
      </w:r>
      <w:r>
        <w:rPr>
          <w:color w:val="362E2C"/>
        </w:rPr>
        <w:t>can</w:t>
      </w:r>
      <w:r>
        <w:rPr>
          <w:color w:val="362E2C"/>
          <w:spacing w:val="-7"/>
        </w:rPr>
        <w:t xml:space="preserve"> </w:t>
      </w:r>
      <w:r>
        <w:rPr>
          <w:color w:val="362E2C"/>
        </w:rPr>
        <w:t>reverse</w:t>
      </w:r>
      <w:r>
        <w:rPr>
          <w:color w:val="362E2C"/>
          <w:spacing w:val="-6"/>
        </w:rPr>
        <w:t xml:space="preserve"> </w:t>
      </w:r>
      <w:r>
        <w:rPr>
          <w:color w:val="362E2C"/>
        </w:rPr>
        <w:t>into</w:t>
      </w:r>
      <w:r>
        <w:rPr>
          <w:color w:val="362E2C"/>
          <w:spacing w:val="-6"/>
        </w:rPr>
        <w:t xml:space="preserve"> </w:t>
      </w:r>
      <w:r>
        <w:rPr>
          <w:color w:val="362E2C"/>
        </w:rPr>
        <w:t>a</w:t>
      </w:r>
      <w:r>
        <w:rPr>
          <w:color w:val="362E2C"/>
          <w:spacing w:val="-5"/>
        </w:rPr>
        <w:t xml:space="preserve"> </w:t>
      </w:r>
      <w:r>
        <w:rPr>
          <w:color w:val="362E2C"/>
        </w:rPr>
        <w:t>downtrend by changing to successive lower highs and lower</w:t>
      </w:r>
      <w:r>
        <w:rPr>
          <w:color w:val="362E2C"/>
          <w:spacing w:val="-6"/>
        </w:rPr>
        <w:t xml:space="preserve"> </w:t>
      </w:r>
      <w:r>
        <w:rPr>
          <w:color w:val="362E2C"/>
        </w:rPr>
        <w:t>lows.</w:t>
      </w:r>
    </w:p>
    <w:p w:rsidR="002718F1" w:rsidRDefault="002718F1">
      <w:pPr>
        <w:pStyle w:val="BodyText"/>
        <w:rPr>
          <w:sz w:val="20"/>
        </w:rPr>
      </w:pPr>
    </w:p>
    <w:p w:rsidR="002718F1" w:rsidRDefault="001F714C">
      <w:pPr>
        <w:pStyle w:val="BodyText"/>
        <w:spacing w:before="6"/>
        <w:rPr>
          <w:sz w:val="18"/>
        </w:rPr>
      </w:pPr>
      <w:r>
        <w:rPr>
          <w:noProof/>
          <w:lang w:bidi="fa-IR"/>
        </w:rPr>
        <w:drawing>
          <wp:anchor distT="0" distB="0" distL="0" distR="0" simplePos="0" relativeHeight="40" behindDoc="0" locked="0" layoutInCell="1" allowOverlap="1">
            <wp:simplePos x="0" y="0"/>
            <wp:positionH relativeFrom="page">
              <wp:posOffset>1130871</wp:posOffset>
            </wp:positionH>
            <wp:positionV relativeFrom="paragraph">
              <wp:posOffset>168383</wp:posOffset>
            </wp:positionV>
            <wp:extent cx="5105552" cy="2325624"/>
            <wp:effectExtent l="0" t="0" r="0" b="0"/>
            <wp:wrapTopAndBottom/>
            <wp:docPr id="10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3.jpeg"/>
                    <pic:cNvPicPr/>
                  </pic:nvPicPr>
                  <pic:blipFill>
                    <a:blip r:embed="rId20" cstate="print"/>
                    <a:stretch>
                      <a:fillRect/>
                    </a:stretch>
                  </pic:blipFill>
                  <pic:spPr>
                    <a:xfrm>
                      <a:off x="0" y="0"/>
                      <a:ext cx="5105552" cy="2325624"/>
                    </a:xfrm>
                    <a:prstGeom prst="rect">
                      <a:avLst/>
                    </a:prstGeom>
                  </pic:spPr>
                </pic:pic>
              </a:graphicData>
            </a:graphic>
          </wp:anchor>
        </w:drawing>
      </w:r>
    </w:p>
    <w:p w:rsidR="002718F1" w:rsidRDefault="002718F1">
      <w:pPr>
        <w:pStyle w:val="BodyText"/>
      </w:pPr>
    </w:p>
    <w:p w:rsidR="002718F1" w:rsidRDefault="002718F1">
      <w:pPr>
        <w:pStyle w:val="BodyText"/>
        <w:spacing w:before="10"/>
        <w:rPr>
          <w:sz w:val="26"/>
        </w:rPr>
      </w:pPr>
    </w:p>
    <w:p w:rsidR="002718F1" w:rsidRDefault="001F714C">
      <w:pPr>
        <w:ind w:left="101"/>
        <w:jc w:val="both"/>
        <w:rPr>
          <w:i/>
        </w:rPr>
      </w:pPr>
      <w:r>
        <w:rPr>
          <w:b/>
        </w:rPr>
        <w:t xml:space="preserve">Figure 2.7 </w:t>
      </w:r>
      <w:r>
        <w:rPr>
          <w:i/>
          <w:color w:val="362E2C"/>
        </w:rPr>
        <w:t>Trend reversal in an uptrend</w:t>
      </w:r>
    </w:p>
    <w:p w:rsidR="002718F1" w:rsidRDefault="001F714C">
      <w:pPr>
        <w:pStyle w:val="BodyText"/>
        <w:spacing w:before="120" w:line="276" w:lineRule="auto"/>
        <w:ind w:left="101" w:right="511" w:firstLine="360"/>
        <w:jc w:val="both"/>
      </w:pPr>
      <w:r>
        <w:rPr>
          <w:color w:val="362E2C"/>
        </w:rPr>
        <w:t>A</w:t>
      </w:r>
      <w:r>
        <w:rPr>
          <w:color w:val="362E2C"/>
          <w:spacing w:val="-14"/>
        </w:rPr>
        <w:t xml:space="preserve"> </w:t>
      </w:r>
      <w:r>
        <w:rPr>
          <w:color w:val="362E2C"/>
        </w:rPr>
        <w:t>downtrend,</w:t>
      </w:r>
      <w:r>
        <w:rPr>
          <w:color w:val="362E2C"/>
          <w:spacing w:val="-13"/>
        </w:rPr>
        <w:t xml:space="preserve"> </w:t>
      </w:r>
      <w:r>
        <w:rPr>
          <w:color w:val="362E2C"/>
        </w:rPr>
        <w:t>which</w:t>
      </w:r>
      <w:r>
        <w:rPr>
          <w:color w:val="362E2C"/>
          <w:spacing w:val="-13"/>
        </w:rPr>
        <w:t xml:space="preserve"> </w:t>
      </w:r>
      <w:r>
        <w:rPr>
          <w:color w:val="362E2C"/>
        </w:rPr>
        <w:t>is</w:t>
      </w:r>
      <w:r>
        <w:rPr>
          <w:color w:val="362E2C"/>
          <w:spacing w:val="-13"/>
        </w:rPr>
        <w:t xml:space="preserve"> </w:t>
      </w:r>
      <w:r>
        <w:rPr>
          <w:color w:val="362E2C"/>
        </w:rPr>
        <w:t>defined</w:t>
      </w:r>
      <w:r>
        <w:rPr>
          <w:color w:val="362E2C"/>
          <w:spacing w:val="-13"/>
        </w:rPr>
        <w:t xml:space="preserve"> </w:t>
      </w:r>
      <w:r>
        <w:rPr>
          <w:color w:val="362E2C"/>
        </w:rPr>
        <w:t>by</w:t>
      </w:r>
      <w:r>
        <w:rPr>
          <w:color w:val="362E2C"/>
          <w:spacing w:val="-13"/>
        </w:rPr>
        <w:t xml:space="preserve"> </w:t>
      </w:r>
      <w:r>
        <w:rPr>
          <w:color w:val="362E2C"/>
        </w:rPr>
        <w:t>lower</w:t>
      </w:r>
      <w:r>
        <w:rPr>
          <w:color w:val="362E2C"/>
          <w:spacing w:val="-13"/>
        </w:rPr>
        <w:t xml:space="preserve"> </w:t>
      </w:r>
      <w:r>
        <w:rPr>
          <w:color w:val="362E2C"/>
        </w:rPr>
        <w:t>highs</w:t>
      </w:r>
      <w:r>
        <w:rPr>
          <w:color w:val="362E2C"/>
          <w:spacing w:val="-13"/>
        </w:rPr>
        <w:t xml:space="preserve"> </w:t>
      </w:r>
      <w:r>
        <w:rPr>
          <w:color w:val="362E2C"/>
        </w:rPr>
        <w:t>and</w:t>
      </w:r>
      <w:r>
        <w:rPr>
          <w:color w:val="362E2C"/>
          <w:spacing w:val="-12"/>
        </w:rPr>
        <w:t xml:space="preserve"> </w:t>
      </w:r>
      <w:r>
        <w:rPr>
          <w:color w:val="362E2C"/>
        </w:rPr>
        <w:t>lower</w:t>
      </w:r>
      <w:r>
        <w:rPr>
          <w:color w:val="362E2C"/>
          <w:spacing w:val="-14"/>
        </w:rPr>
        <w:t xml:space="preserve"> </w:t>
      </w:r>
      <w:r>
        <w:rPr>
          <w:color w:val="362E2C"/>
        </w:rPr>
        <w:t>lows,</w:t>
      </w:r>
      <w:r>
        <w:rPr>
          <w:color w:val="362E2C"/>
          <w:spacing w:val="-12"/>
        </w:rPr>
        <w:t xml:space="preserve"> </w:t>
      </w:r>
      <w:r>
        <w:rPr>
          <w:color w:val="362E2C"/>
        </w:rPr>
        <w:t>can</w:t>
      </w:r>
      <w:r>
        <w:rPr>
          <w:color w:val="362E2C"/>
          <w:spacing w:val="-14"/>
        </w:rPr>
        <w:t xml:space="preserve"> </w:t>
      </w:r>
      <w:r>
        <w:rPr>
          <w:color w:val="362E2C"/>
        </w:rPr>
        <w:t>reverse</w:t>
      </w:r>
      <w:r>
        <w:rPr>
          <w:color w:val="362E2C"/>
          <w:spacing w:val="-13"/>
        </w:rPr>
        <w:t xml:space="preserve"> </w:t>
      </w:r>
      <w:r>
        <w:rPr>
          <w:color w:val="362E2C"/>
        </w:rPr>
        <w:t>into</w:t>
      </w:r>
      <w:r>
        <w:rPr>
          <w:color w:val="362E2C"/>
          <w:spacing w:val="-14"/>
        </w:rPr>
        <w:t xml:space="preserve"> </w:t>
      </w:r>
      <w:r>
        <w:rPr>
          <w:color w:val="362E2C"/>
        </w:rPr>
        <w:t>an</w:t>
      </w:r>
      <w:r>
        <w:rPr>
          <w:color w:val="362E2C"/>
          <w:spacing w:val="-14"/>
        </w:rPr>
        <w:t xml:space="preserve"> </w:t>
      </w:r>
      <w:r>
        <w:rPr>
          <w:color w:val="362E2C"/>
        </w:rPr>
        <w:t>uptrend</w:t>
      </w:r>
      <w:r>
        <w:rPr>
          <w:color w:val="362E2C"/>
          <w:spacing w:val="-12"/>
        </w:rPr>
        <w:t xml:space="preserve"> </w:t>
      </w:r>
      <w:r>
        <w:rPr>
          <w:color w:val="362E2C"/>
        </w:rPr>
        <w:t>by</w:t>
      </w:r>
      <w:r>
        <w:rPr>
          <w:color w:val="362E2C"/>
          <w:spacing w:val="-13"/>
        </w:rPr>
        <w:t xml:space="preserve"> </w:t>
      </w:r>
      <w:r>
        <w:rPr>
          <w:color w:val="362E2C"/>
        </w:rPr>
        <w:t>changing into</w:t>
      </w:r>
      <w:r>
        <w:rPr>
          <w:color w:val="362E2C"/>
          <w:spacing w:val="-5"/>
        </w:rPr>
        <w:t xml:space="preserve"> </w:t>
      </w:r>
      <w:r>
        <w:rPr>
          <w:color w:val="362E2C"/>
        </w:rPr>
        <w:t>successive</w:t>
      </w:r>
      <w:r>
        <w:rPr>
          <w:color w:val="362E2C"/>
          <w:spacing w:val="-5"/>
        </w:rPr>
        <w:t xml:space="preserve"> </w:t>
      </w:r>
      <w:r>
        <w:rPr>
          <w:color w:val="362E2C"/>
        </w:rPr>
        <w:t>higher</w:t>
      </w:r>
      <w:r>
        <w:rPr>
          <w:color w:val="362E2C"/>
          <w:spacing w:val="-5"/>
        </w:rPr>
        <w:t xml:space="preserve"> </w:t>
      </w:r>
      <w:r>
        <w:rPr>
          <w:color w:val="362E2C"/>
        </w:rPr>
        <w:t>highs</w:t>
      </w:r>
      <w:r>
        <w:rPr>
          <w:color w:val="362E2C"/>
          <w:spacing w:val="-5"/>
        </w:rPr>
        <w:t xml:space="preserve"> </w:t>
      </w:r>
      <w:r>
        <w:rPr>
          <w:color w:val="362E2C"/>
        </w:rPr>
        <w:t>and</w:t>
      </w:r>
      <w:r>
        <w:rPr>
          <w:color w:val="362E2C"/>
          <w:spacing w:val="-4"/>
        </w:rPr>
        <w:t xml:space="preserve"> </w:t>
      </w:r>
      <w:r>
        <w:rPr>
          <w:color w:val="362E2C"/>
        </w:rPr>
        <w:t>higher</w:t>
      </w:r>
      <w:r>
        <w:rPr>
          <w:color w:val="362E2C"/>
          <w:spacing w:val="-5"/>
        </w:rPr>
        <w:t xml:space="preserve"> </w:t>
      </w:r>
      <w:r>
        <w:rPr>
          <w:color w:val="362E2C"/>
        </w:rPr>
        <w:t>lows.</w:t>
      </w:r>
      <w:r>
        <w:rPr>
          <w:color w:val="362E2C"/>
          <w:spacing w:val="-5"/>
        </w:rPr>
        <w:t xml:space="preserve"> </w:t>
      </w:r>
      <w:r>
        <w:rPr>
          <w:color w:val="362E2C"/>
        </w:rPr>
        <w:t>To</w:t>
      </w:r>
      <w:r>
        <w:rPr>
          <w:color w:val="362E2C"/>
          <w:spacing w:val="-5"/>
        </w:rPr>
        <w:t xml:space="preserve"> </w:t>
      </w:r>
      <w:r>
        <w:rPr>
          <w:color w:val="362E2C"/>
        </w:rPr>
        <w:t>put</w:t>
      </w:r>
      <w:r>
        <w:rPr>
          <w:color w:val="362E2C"/>
          <w:spacing w:val="-5"/>
        </w:rPr>
        <w:t xml:space="preserve"> </w:t>
      </w:r>
      <w:r>
        <w:rPr>
          <w:color w:val="362E2C"/>
        </w:rPr>
        <w:t>it</w:t>
      </w:r>
      <w:r>
        <w:rPr>
          <w:color w:val="362E2C"/>
          <w:spacing w:val="-5"/>
        </w:rPr>
        <w:t xml:space="preserve"> </w:t>
      </w:r>
      <w:r>
        <w:rPr>
          <w:color w:val="362E2C"/>
        </w:rPr>
        <w:t>more</w:t>
      </w:r>
      <w:r>
        <w:rPr>
          <w:color w:val="362E2C"/>
          <w:spacing w:val="-4"/>
        </w:rPr>
        <w:t xml:space="preserve"> </w:t>
      </w:r>
      <w:r>
        <w:rPr>
          <w:color w:val="362E2C"/>
        </w:rPr>
        <w:t>bluntly,</w:t>
      </w:r>
      <w:r>
        <w:rPr>
          <w:color w:val="362E2C"/>
          <w:spacing w:val="-5"/>
        </w:rPr>
        <w:t xml:space="preserve"> </w:t>
      </w:r>
      <w:r>
        <w:rPr>
          <w:color w:val="362E2C"/>
        </w:rPr>
        <w:t>a</w:t>
      </w:r>
      <w:r>
        <w:rPr>
          <w:color w:val="362E2C"/>
          <w:spacing w:val="-5"/>
        </w:rPr>
        <w:t xml:space="preserve"> </w:t>
      </w:r>
      <w:r>
        <w:rPr>
          <w:color w:val="362E2C"/>
        </w:rPr>
        <w:t>resistance</w:t>
      </w:r>
      <w:r>
        <w:rPr>
          <w:color w:val="362E2C"/>
          <w:spacing w:val="-4"/>
        </w:rPr>
        <w:t xml:space="preserve"> </w:t>
      </w:r>
      <w:r>
        <w:rPr>
          <w:color w:val="362E2C"/>
        </w:rPr>
        <w:t>level</w:t>
      </w:r>
      <w:r>
        <w:rPr>
          <w:color w:val="362E2C"/>
          <w:spacing w:val="-4"/>
        </w:rPr>
        <w:t xml:space="preserve"> </w:t>
      </w:r>
      <w:r>
        <w:rPr>
          <w:color w:val="362E2C"/>
        </w:rPr>
        <w:t>becomes</w:t>
      </w:r>
      <w:r>
        <w:rPr>
          <w:color w:val="362E2C"/>
          <w:spacing w:val="-5"/>
        </w:rPr>
        <w:t xml:space="preserve"> </w:t>
      </w:r>
      <w:r>
        <w:rPr>
          <w:color w:val="362E2C"/>
        </w:rPr>
        <w:t>a</w:t>
      </w:r>
      <w:r>
        <w:rPr>
          <w:color w:val="362E2C"/>
          <w:spacing w:val="-5"/>
        </w:rPr>
        <w:t xml:space="preserve"> </w:t>
      </w:r>
      <w:r>
        <w:rPr>
          <w:color w:val="362E2C"/>
        </w:rPr>
        <w:t>support level, and a support level becomes a resistance</w:t>
      </w:r>
      <w:r>
        <w:rPr>
          <w:color w:val="362E2C"/>
          <w:spacing w:val="-3"/>
        </w:rPr>
        <w:t xml:space="preserve"> </w:t>
      </w:r>
      <w:r>
        <w:rPr>
          <w:color w:val="362E2C"/>
        </w:rPr>
        <w:t>level.</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1"/>
        <w:rPr>
          <w:sz w:val="24"/>
        </w:rPr>
      </w:pPr>
    </w:p>
    <w:p w:rsidR="002718F1" w:rsidRDefault="001F714C">
      <w:pPr>
        <w:ind w:right="506"/>
        <w:jc w:val="right"/>
        <w:rPr>
          <w:sz w:val="50"/>
        </w:rPr>
      </w:pPr>
      <w:r>
        <w:rPr>
          <w:noProof/>
          <w:lang w:bidi="fa-IR"/>
        </w:rPr>
        <w:drawing>
          <wp:anchor distT="0" distB="0" distL="0" distR="0" simplePos="0" relativeHeight="15750144"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1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50656"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1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12</w:t>
      </w:r>
    </w:p>
    <w:p w:rsidR="002718F1" w:rsidRDefault="001F714C">
      <w:pPr>
        <w:pStyle w:val="BodyText"/>
        <w:ind w:left="4093"/>
        <w:rPr>
          <w:sz w:val="20"/>
        </w:rPr>
      </w:pPr>
      <w:r>
        <w:rPr>
          <w:noProof/>
          <w:sz w:val="20"/>
          <w:lang w:bidi="fa-IR"/>
        </w:rPr>
        <w:drawing>
          <wp:inline distT="0" distB="0" distL="0" distR="0">
            <wp:extent cx="1077061" cy="264128"/>
            <wp:effectExtent l="0" t="0" r="0" b="0"/>
            <wp:docPr id="1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png"/>
                    <pic:cNvPicPr/>
                  </pic:nvPicPr>
                  <pic:blipFill>
                    <a:blip r:embed="rId12" cstate="print"/>
                    <a:stretch>
                      <a:fillRect/>
                    </a:stretch>
                  </pic:blipFill>
                  <pic:spPr>
                    <a:xfrm>
                      <a:off x="0" y="0"/>
                      <a:ext cx="1077061"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ind w:left="2086"/>
        <w:rPr>
          <w:sz w:val="20"/>
        </w:rPr>
      </w:pPr>
      <w:r>
        <w:rPr>
          <w:noProof/>
          <w:lang w:bidi="fa-IR"/>
        </w:rPr>
        <w:lastRenderedPageBreak/>
        <w:drawing>
          <wp:anchor distT="0" distB="0" distL="0" distR="0" simplePos="0" relativeHeight="486753792"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3079843" cy="2421731"/>
            <wp:effectExtent l="0" t="0" r="0" b="0"/>
            <wp:docPr id="1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4.jpeg"/>
                    <pic:cNvPicPr/>
                  </pic:nvPicPr>
                  <pic:blipFill>
                    <a:blip r:embed="rId21" cstate="print"/>
                    <a:stretch>
                      <a:fillRect/>
                    </a:stretch>
                  </pic:blipFill>
                  <pic:spPr>
                    <a:xfrm>
                      <a:off x="0" y="0"/>
                      <a:ext cx="3079843" cy="2421731"/>
                    </a:xfrm>
                    <a:prstGeom prst="rect">
                      <a:avLst/>
                    </a:prstGeom>
                  </pic:spPr>
                </pic:pic>
              </a:graphicData>
            </a:graphic>
          </wp:inline>
        </w:drawing>
      </w:r>
    </w:p>
    <w:p w:rsidR="002718F1" w:rsidRDefault="002718F1">
      <w:pPr>
        <w:pStyle w:val="BodyText"/>
        <w:rPr>
          <w:sz w:val="20"/>
        </w:rPr>
      </w:pPr>
    </w:p>
    <w:p w:rsidR="002718F1" w:rsidRDefault="002718F1">
      <w:pPr>
        <w:pStyle w:val="BodyText"/>
        <w:spacing w:before="5"/>
        <w:rPr>
          <w:sz w:val="26"/>
        </w:rPr>
      </w:pPr>
    </w:p>
    <w:p w:rsidR="002718F1" w:rsidRDefault="001F714C">
      <w:pPr>
        <w:spacing w:before="56"/>
        <w:ind w:left="101"/>
        <w:jc w:val="both"/>
        <w:rPr>
          <w:i/>
        </w:rPr>
      </w:pPr>
      <w:r>
        <w:rPr>
          <w:b/>
        </w:rPr>
        <w:t xml:space="preserve">Figure 2.8 </w:t>
      </w:r>
      <w:r>
        <w:rPr>
          <w:i/>
          <w:color w:val="111111"/>
        </w:rPr>
        <w:t>Trend reversal in a downtrend</w:t>
      </w:r>
    </w:p>
    <w:p w:rsidR="002718F1" w:rsidRDefault="001F714C">
      <w:pPr>
        <w:pStyle w:val="BodyText"/>
        <w:spacing w:before="120" w:line="276" w:lineRule="auto"/>
        <w:ind w:left="101" w:right="513" w:firstLine="360"/>
        <w:jc w:val="both"/>
      </w:pPr>
      <w:r>
        <w:rPr>
          <w:color w:val="111111"/>
        </w:rPr>
        <w:t>A reversal can be either a positive or a negative change against the prevailing trend. This is of high significance for market participants and analysts, since those patterns indicate the necessity of taking another trading strategy on the same security.</w:t>
      </w:r>
    </w:p>
    <w:p w:rsidR="002718F1" w:rsidRDefault="002718F1">
      <w:pPr>
        <w:pStyle w:val="BodyText"/>
        <w:rPr>
          <w:sz w:val="20"/>
        </w:rPr>
      </w:pPr>
    </w:p>
    <w:p w:rsidR="002718F1" w:rsidRDefault="001F714C">
      <w:pPr>
        <w:pStyle w:val="BodyText"/>
        <w:spacing w:before="6"/>
        <w:rPr>
          <w:sz w:val="18"/>
        </w:rPr>
      </w:pPr>
      <w:r>
        <w:rPr>
          <w:noProof/>
          <w:lang w:bidi="fa-IR"/>
        </w:rPr>
        <w:drawing>
          <wp:anchor distT="0" distB="0" distL="0" distR="0" simplePos="0" relativeHeight="44" behindDoc="0" locked="0" layoutInCell="1" allowOverlap="1">
            <wp:simplePos x="0" y="0"/>
            <wp:positionH relativeFrom="page">
              <wp:posOffset>1080516</wp:posOffset>
            </wp:positionH>
            <wp:positionV relativeFrom="paragraph">
              <wp:posOffset>168317</wp:posOffset>
            </wp:positionV>
            <wp:extent cx="4547810" cy="2878931"/>
            <wp:effectExtent l="0" t="0" r="0" b="0"/>
            <wp:wrapTopAndBottom/>
            <wp:docPr id="11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5.jpeg"/>
                    <pic:cNvPicPr/>
                  </pic:nvPicPr>
                  <pic:blipFill>
                    <a:blip r:embed="rId22" cstate="print"/>
                    <a:stretch>
                      <a:fillRect/>
                    </a:stretch>
                  </pic:blipFill>
                  <pic:spPr>
                    <a:xfrm>
                      <a:off x="0" y="0"/>
                      <a:ext cx="4547810" cy="2878931"/>
                    </a:xfrm>
                    <a:prstGeom prst="rect">
                      <a:avLst/>
                    </a:prstGeom>
                  </pic:spPr>
                </pic:pic>
              </a:graphicData>
            </a:graphic>
          </wp:anchor>
        </w:drawing>
      </w:r>
    </w:p>
    <w:p w:rsidR="002718F1" w:rsidRDefault="001F714C">
      <w:pPr>
        <w:spacing w:before="87"/>
        <w:ind w:left="101"/>
        <w:jc w:val="both"/>
        <w:rPr>
          <w:i/>
        </w:rPr>
      </w:pPr>
      <w:r>
        <w:rPr>
          <w:b/>
          <w:color w:val="111111"/>
        </w:rPr>
        <w:t xml:space="preserve">Figure 2.9 </w:t>
      </w:r>
      <w:r>
        <w:rPr>
          <w:i/>
          <w:color w:val="111111"/>
        </w:rPr>
        <w:t>Downside trend reversal</w:t>
      </w:r>
    </w:p>
    <w:p w:rsidR="002718F1" w:rsidRDefault="001F714C">
      <w:pPr>
        <w:pStyle w:val="BodyText"/>
        <w:spacing w:before="119" w:line="276" w:lineRule="auto"/>
        <w:ind w:left="101" w:right="509" w:firstLine="360"/>
        <w:jc w:val="both"/>
      </w:pPr>
      <w:r>
        <w:rPr>
          <w:color w:val="111111"/>
        </w:rPr>
        <w:t>As</w:t>
      </w:r>
      <w:r>
        <w:rPr>
          <w:color w:val="111111"/>
          <w:spacing w:val="-5"/>
        </w:rPr>
        <w:t xml:space="preserve"> </w:t>
      </w:r>
      <w:r>
        <w:rPr>
          <w:color w:val="111111"/>
        </w:rPr>
        <w:t>it</w:t>
      </w:r>
      <w:r>
        <w:rPr>
          <w:color w:val="111111"/>
          <w:spacing w:val="-5"/>
        </w:rPr>
        <w:t xml:space="preserve"> </w:t>
      </w:r>
      <w:r>
        <w:rPr>
          <w:color w:val="111111"/>
        </w:rPr>
        <w:t>is</w:t>
      </w:r>
      <w:r>
        <w:rPr>
          <w:color w:val="111111"/>
          <w:spacing w:val="-4"/>
        </w:rPr>
        <w:t xml:space="preserve"> </w:t>
      </w:r>
      <w:r>
        <w:rPr>
          <w:color w:val="111111"/>
        </w:rPr>
        <w:t>clearly</w:t>
      </w:r>
      <w:r>
        <w:rPr>
          <w:color w:val="111111"/>
          <w:spacing w:val="-3"/>
        </w:rPr>
        <w:t xml:space="preserve"> </w:t>
      </w:r>
      <w:r>
        <w:rPr>
          <w:color w:val="111111"/>
        </w:rPr>
        <w:t>shown</w:t>
      </w:r>
      <w:r>
        <w:rPr>
          <w:color w:val="111111"/>
          <w:spacing w:val="-4"/>
        </w:rPr>
        <w:t xml:space="preserve"> </w:t>
      </w:r>
      <w:r>
        <w:rPr>
          <w:color w:val="111111"/>
        </w:rPr>
        <w:t>in</w:t>
      </w:r>
      <w:r>
        <w:rPr>
          <w:color w:val="111111"/>
          <w:spacing w:val="-4"/>
        </w:rPr>
        <w:t xml:space="preserve"> </w:t>
      </w:r>
      <w:r>
        <w:rPr>
          <w:color w:val="111111"/>
        </w:rPr>
        <w:t>the</w:t>
      </w:r>
      <w:r>
        <w:rPr>
          <w:color w:val="111111"/>
          <w:spacing w:val="-4"/>
        </w:rPr>
        <w:t xml:space="preserve"> </w:t>
      </w:r>
      <w:r>
        <w:rPr>
          <w:color w:val="111111"/>
        </w:rPr>
        <w:t>picture,</w:t>
      </w:r>
      <w:r>
        <w:rPr>
          <w:color w:val="111111"/>
          <w:spacing w:val="-4"/>
        </w:rPr>
        <w:t xml:space="preserve"> </w:t>
      </w:r>
      <w:r>
        <w:rPr>
          <w:color w:val="111111"/>
        </w:rPr>
        <w:t>point</w:t>
      </w:r>
      <w:r>
        <w:rPr>
          <w:color w:val="111111"/>
          <w:spacing w:val="-6"/>
        </w:rPr>
        <w:t xml:space="preserve"> </w:t>
      </w:r>
      <w:r>
        <w:rPr>
          <w:color w:val="111111"/>
        </w:rPr>
        <w:t>5</w:t>
      </w:r>
      <w:r>
        <w:rPr>
          <w:color w:val="111111"/>
          <w:spacing w:val="-2"/>
        </w:rPr>
        <w:t xml:space="preserve"> </w:t>
      </w:r>
      <w:r>
        <w:rPr>
          <w:color w:val="111111"/>
        </w:rPr>
        <w:t>fails</w:t>
      </w:r>
      <w:r>
        <w:rPr>
          <w:color w:val="111111"/>
          <w:spacing w:val="-4"/>
        </w:rPr>
        <w:t xml:space="preserve"> </w:t>
      </w:r>
      <w:r>
        <w:rPr>
          <w:color w:val="111111"/>
        </w:rPr>
        <w:t>to</w:t>
      </w:r>
      <w:r>
        <w:rPr>
          <w:color w:val="111111"/>
          <w:spacing w:val="-4"/>
        </w:rPr>
        <w:t xml:space="preserve"> </w:t>
      </w:r>
      <w:r>
        <w:rPr>
          <w:color w:val="111111"/>
        </w:rPr>
        <w:t>exceed</w:t>
      </w:r>
      <w:r>
        <w:rPr>
          <w:color w:val="111111"/>
          <w:spacing w:val="-4"/>
        </w:rPr>
        <w:t xml:space="preserve"> </w:t>
      </w:r>
      <w:r>
        <w:rPr>
          <w:color w:val="111111"/>
        </w:rPr>
        <w:t>the</w:t>
      </w:r>
      <w:r>
        <w:rPr>
          <w:color w:val="111111"/>
          <w:spacing w:val="-4"/>
        </w:rPr>
        <w:t xml:space="preserve"> </w:t>
      </w:r>
      <w:r>
        <w:rPr>
          <w:color w:val="111111"/>
        </w:rPr>
        <w:t>previous</w:t>
      </w:r>
      <w:r>
        <w:rPr>
          <w:color w:val="111111"/>
          <w:spacing w:val="-5"/>
        </w:rPr>
        <w:t xml:space="preserve"> </w:t>
      </w:r>
      <w:r>
        <w:rPr>
          <w:color w:val="111111"/>
        </w:rPr>
        <w:t>peak</w:t>
      </w:r>
      <w:r>
        <w:rPr>
          <w:color w:val="111111"/>
          <w:spacing w:val="-3"/>
        </w:rPr>
        <w:t xml:space="preserve"> </w:t>
      </w:r>
      <w:r>
        <w:rPr>
          <w:color w:val="111111"/>
        </w:rPr>
        <w:t>(point</w:t>
      </w:r>
      <w:r>
        <w:rPr>
          <w:color w:val="111111"/>
          <w:spacing w:val="-5"/>
        </w:rPr>
        <w:t xml:space="preserve"> </w:t>
      </w:r>
      <w:r>
        <w:rPr>
          <w:color w:val="111111"/>
        </w:rPr>
        <w:t>3)</w:t>
      </w:r>
      <w:r>
        <w:rPr>
          <w:color w:val="111111"/>
          <w:spacing w:val="-4"/>
        </w:rPr>
        <w:t xml:space="preserve"> </w:t>
      </w:r>
      <w:r>
        <w:rPr>
          <w:color w:val="111111"/>
        </w:rPr>
        <w:t>and</w:t>
      </w:r>
      <w:r>
        <w:rPr>
          <w:color w:val="111111"/>
          <w:spacing w:val="-4"/>
        </w:rPr>
        <w:t xml:space="preserve"> </w:t>
      </w:r>
      <w:r>
        <w:rPr>
          <w:color w:val="111111"/>
        </w:rPr>
        <w:t>is</w:t>
      </w:r>
      <w:r>
        <w:rPr>
          <w:color w:val="111111"/>
          <w:spacing w:val="-4"/>
        </w:rPr>
        <w:t xml:space="preserve"> </w:t>
      </w:r>
      <w:r>
        <w:rPr>
          <w:color w:val="111111"/>
        </w:rPr>
        <w:t>followed by</w:t>
      </w:r>
      <w:r>
        <w:rPr>
          <w:color w:val="111111"/>
          <w:spacing w:val="-6"/>
        </w:rPr>
        <w:t xml:space="preserve"> </w:t>
      </w:r>
      <w:r>
        <w:rPr>
          <w:color w:val="111111"/>
        </w:rPr>
        <w:t>a</w:t>
      </w:r>
      <w:r>
        <w:rPr>
          <w:color w:val="111111"/>
          <w:spacing w:val="-5"/>
        </w:rPr>
        <w:t xml:space="preserve"> </w:t>
      </w:r>
      <w:r>
        <w:rPr>
          <w:color w:val="111111"/>
        </w:rPr>
        <w:t>trough</w:t>
      </w:r>
      <w:r>
        <w:rPr>
          <w:color w:val="111111"/>
          <w:spacing w:val="-5"/>
        </w:rPr>
        <w:t xml:space="preserve"> </w:t>
      </w:r>
      <w:r>
        <w:rPr>
          <w:color w:val="111111"/>
        </w:rPr>
        <w:t>which</w:t>
      </w:r>
      <w:r>
        <w:rPr>
          <w:color w:val="111111"/>
          <w:spacing w:val="-5"/>
        </w:rPr>
        <w:t xml:space="preserve"> </w:t>
      </w:r>
      <w:r>
        <w:rPr>
          <w:color w:val="111111"/>
        </w:rPr>
        <w:t>violates</w:t>
      </w:r>
      <w:r>
        <w:rPr>
          <w:color w:val="111111"/>
          <w:spacing w:val="-4"/>
        </w:rPr>
        <w:t xml:space="preserve"> </w:t>
      </w:r>
      <w:r>
        <w:rPr>
          <w:color w:val="111111"/>
        </w:rPr>
        <w:t>the</w:t>
      </w:r>
      <w:r>
        <w:rPr>
          <w:color w:val="111111"/>
          <w:spacing w:val="-5"/>
        </w:rPr>
        <w:t xml:space="preserve"> </w:t>
      </w:r>
      <w:r>
        <w:rPr>
          <w:color w:val="111111"/>
        </w:rPr>
        <w:t>previous</w:t>
      </w:r>
      <w:r>
        <w:rPr>
          <w:color w:val="111111"/>
          <w:spacing w:val="-4"/>
        </w:rPr>
        <w:t xml:space="preserve"> </w:t>
      </w:r>
      <w:r>
        <w:rPr>
          <w:color w:val="111111"/>
        </w:rPr>
        <w:t>low</w:t>
      </w:r>
      <w:r>
        <w:rPr>
          <w:color w:val="111111"/>
          <w:spacing w:val="-5"/>
        </w:rPr>
        <w:t xml:space="preserve"> </w:t>
      </w:r>
      <w:r>
        <w:rPr>
          <w:color w:val="111111"/>
        </w:rPr>
        <w:t>(point</w:t>
      </w:r>
      <w:r>
        <w:rPr>
          <w:color w:val="111111"/>
          <w:spacing w:val="-5"/>
        </w:rPr>
        <w:t xml:space="preserve"> </w:t>
      </w:r>
      <w:r>
        <w:rPr>
          <w:color w:val="111111"/>
        </w:rPr>
        <w:t>4).</w:t>
      </w:r>
      <w:r>
        <w:rPr>
          <w:color w:val="111111"/>
          <w:spacing w:val="-2"/>
        </w:rPr>
        <w:t xml:space="preserve"> </w:t>
      </w:r>
      <w:r>
        <w:rPr>
          <w:color w:val="111111"/>
        </w:rPr>
        <w:t>This</w:t>
      </w:r>
      <w:r>
        <w:rPr>
          <w:color w:val="111111"/>
          <w:spacing w:val="-5"/>
        </w:rPr>
        <w:t xml:space="preserve"> </w:t>
      </w:r>
      <w:r>
        <w:rPr>
          <w:color w:val="111111"/>
        </w:rPr>
        <w:t>type</w:t>
      </w:r>
      <w:r>
        <w:rPr>
          <w:color w:val="111111"/>
          <w:spacing w:val="-5"/>
        </w:rPr>
        <w:t xml:space="preserve"> </w:t>
      </w:r>
      <w:r>
        <w:rPr>
          <w:color w:val="111111"/>
        </w:rPr>
        <w:t>of</w:t>
      </w:r>
      <w:r>
        <w:rPr>
          <w:color w:val="111111"/>
          <w:spacing w:val="-1"/>
        </w:rPr>
        <w:t xml:space="preserve"> </w:t>
      </w:r>
      <w:r>
        <w:rPr>
          <w:color w:val="111111"/>
        </w:rPr>
        <w:t>pattern</w:t>
      </w:r>
      <w:r>
        <w:rPr>
          <w:color w:val="111111"/>
          <w:spacing w:val="-6"/>
        </w:rPr>
        <w:t xml:space="preserve"> </w:t>
      </w:r>
      <w:r>
        <w:rPr>
          <w:color w:val="111111"/>
        </w:rPr>
        <w:t>is</w:t>
      </w:r>
      <w:r>
        <w:rPr>
          <w:color w:val="111111"/>
          <w:spacing w:val="-3"/>
        </w:rPr>
        <w:t xml:space="preserve"> </w:t>
      </w:r>
      <w:r>
        <w:rPr>
          <w:color w:val="111111"/>
        </w:rPr>
        <w:t>called</w:t>
      </w:r>
      <w:r>
        <w:rPr>
          <w:color w:val="111111"/>
          <w:spacing w:val="-5"/>
        </w:rPr>
        <w:t xml:space="preserve"> </w:t>
      </w:r>
      <w:r>
        <w:rPr>
          <w:color w:val="111111"/>
        </w:rPr>
        <w:t>a</w:t>
      </w:r>
      <w:r>
        <w:rPr>
          <w:color w:val="111111"/>
          <w:spacing w:val="-5"/>
        </w:rPr>
        <w:t xml:space="preserve"> </w:t>
      </w:r>
      <w:r>
        <w:rPr>
          <w:color w:val="111111"/>
        </w:rPr>
        <w:t>double</w:t>
      </w:r>
      <w:r>
        <w:rPr>
          <w:color w:val="111111"/>
          <w:spacing w:val="-5"/>
        </w:rPr>
        <w:t xml:space="preserve"> </w:t>
      </w:r>
      <w:r>
        <w:rPr>
          <w:color w:val="111111"/>
        </w:rPr>
        <w:t>top</w:t>
      </w:r>
      <w:r>
        <w:rPr>
          <w:color w:val="111111"/>
          <w:spacing w:val="-5"/>
        </w:rPr>
        <w:t xml:space="preserve"> </w:t>
      </w:r>
      <w:r>
        <w:rPr>
          <w:color w:val="111111"/>
        </w:rPr>
        <w:t>which</w:t>
      </w:r>
      <w:r>
        <w:rPr>
          <w:color w:val="111111"/>
          <w:spacing w:val="-6"/>
        </w:rPr>
        <w:t xml:space="preserve"> </w:t>
      </w:r>
      <w:r>
        <w:rPr>
          <w:color w:val="111111"/>
        </w:rPr>
        <w:t>we will discuss in chapter</w:t>
      </w:r>
      <w:r>
        <w:rPr>
          <w:color w:val="111111"/>
          <w:spacing w:val="-3"/>
        </w:rPr>
        <w:t xml:space="preserve"> </w:t>
      </w:r>
      <w:r>
        <w:rPr>
          <w:color w:val="111111"/>
        </w:rPr>
        <w:t>3.</w:t>
      </w:r>
    </w:p>
    <w:p w:rsidR="002718F1" w:rsidRDefault="001F714C">
      <w:pPr>
        <w:pStyle w:val="BodyText"/>
        <w:spacing w:before="120"/>
        <w:ind w:left="461"/>
        <w:jc w:val="both"/>
      </w:pPr>
      <w:r>
        <w:rPr>
          <w:color w:val="111111"/>
        </w:rPr>
        <w:t>To understand this properly, let’s group traders and other market participants into three categories:</w:t>
      </w:r>
    </w:p>
    <w:p w:rsidR="002718F1" w:rsidRDefault="001F714C">
      <w:pPr>
        <w:pStyle w:val="BodyText"/>
        <w:spacing w:before="41"/>
        <w:ind w:left="101"/>
        <w:jc w:val="both"/>
      </w:pPr>
      <w:r>
        <w:rPr>
          <w:color w:val="111111"/>
        </w:rPr>
        <w:t>the longs, the shorts and the uncommitted.</w:t>
      </w:r>
    </w:p>
    <w:p w:rsidR="002718F1" w:rsidRDefault="001F714C">
      <w:pPr>
        <w:pStyle w:val="BodyText"/>
        <w:spacing w:before="160" w:line="276" w:lineRule="auto"/>
        <w:ind w:left="101" w:right="509" w:firstLine="360"/>
        <w:jc w:val="both"/>
      </w:pPr>
      <w:r>
        <w:rPr>
          <w:color w:val="111111"/>
        </w:rPr>
        <w:t>The longs are the ones who have already bought a security, the shorts are those who have already sold it and the uncommitted form the group of participants who either remain undecided or have exited the</w:t>
      </w:r>
      <w:r>
        <w:rPr>
          <w:color w:val="111111"/>
          <w:spacing w:val="-4"/>
        </w:rPr>
        <w:t xml:space="preserve"> </w:t>
      </w:r>
      <w:r>
        <w:rPr>
          <w:color w:val="111111"/>
        </w:rPr>
        <w:t>market.</w:t>
      </w:r>
      <w:r>
        <w:rPr>
          <w:color w:val="111111"/>
          <w:spacing w:val="-3"/>
        </w:rPr>
        <w:t xml:space="preserve"> </w:t>
      </w:r>
      <w:r>
        <w:rPr>
          <w:color w:val="111111"/>
        </w:rPr>
        <w:t>Once</w:t>
      </w:r>
      <w:r>
        <w:rPr>
          <w:color w:val="111111"/>
          <w:spacing w:val="-2"/>
        </w:rPr>
        <w:t xml:space="preserve"> </w:t>
      </w:r>
      <w:r>
        <w:rPr>
          <w:color w:val="111111"/>
        </w:rPr>
        <w:t>the</w:t>
      </w:r>
      <w:r>
        <w:rPr>
          <w:color w:val="111111"/>
          <w:spacing w:val="-2"/>
        </w:rPr>
        <w:t xml:space="preserve"> </w:t>
      </w:r>
      <w:r>
        <w:rPr>
          <w:color w:val="111111"/>
        </w:rPr>
        <w:t>market</w:t>
      </w:r>
      <w:r>
        <w:rPr>
          <w:color w:val="111111"/>
          <w:spacing w:val="-3"/>
        </w:rPr>
        <w:t xml:space="preserve"> </w:t>
      </w:r>
      <w:r>
        <w:rPr>
          <w:color w:val="111111"/>
        </w:rPr>
        <w:t>starts</w:t>
      </w:r>
      <w:r>
        <w:rPr>
          <w:color w:val="111111"/>
          <w:spacing w:val="-2"/>
        </w:rPr>
        <w:t xml:space="preserve"> </w:t>
      </w:r>
      <w:r>
        <w:rPr>
          <w:color w:val="111111"/>
        </w:rPr>
        <w:t>moving</w:t>
      </w:r>
      <w:r>
        <w:rPr>
          <w:color w:val="111111"/>
          <w:spacing w:val="-3"/>
        </w:rPr>
        <w:t xml:space="preserve"> </w:t>
      </w:r>
      <w:r>
        <w:rPr>
          <w:color w:val="111111"/>
        </w:rPr>
        <w:t>higher</w:t>
      </w:r>
      <w:r>
        <w:rPr>
          <w:color w:val="111111"/>
          <w:spacing w:val="-3"/>
        </w:rPr>
        <w:t xml:space="preserve"> </w:t>
      </w:r>
      <w:r>
        <w:rPr>
          <w:color w:val="111111"/>
        </w:rPr>
        <w:t>from</w:t>
      </w:r>
      <w:r>
        <w:rPr>
          <w:color w:val="111111"/>
          <w:spacing w:val="-3"/>
        </w:rPr>
        <w:t xml:space="preserve"> </w:t>
      </w:r>
      <w:r>
        <w:rPr>
          <w:color w:val="111111"/>
        </w:rPr>
        <w:t>the</w:t>
      </w:r>
      <w:r>
        <w:rPr>
          <w:color w:val="111111"/>
          <w:spacing w:val="-4"/>
        </w:rPr>
        <w:t xml:space="preserve"> </w:t>
      </w:r>
      <w:r>
        <w:rPr>
          <w:color w:val="111111"/>
        </w:rPr>
        <w:t>support</w:t>
      </w:r>
      <w:r>
        <w:rPr>
          <w:color w:val="111111"/>
          <w:spacing w:val="-2"/>
        </w:rPr>
        <w:t xml:space="preserve"> </w:t>
      </w:r>
      <w:r>
        <w:rPr>
          <w:color w:val="111111"/>
        </w:rPr>
        <w:t>level</w:t>
      </w:r>
      <w:r>
        <w:rPr>
          <w:color w:val="111111"/>
          <w:spacing w:val="-2"/>
        </w:rPr>
        <w:t xml:space="preserve"> </w:t>
      </w:r>
      <w:r>
        <w:rPr>
          <w:color w:val="111111"/>
        </w:rPr>
        <w:t>the</w:t>
      </w:r>
      <w:r>
        <w:rPr>
          <w:color w:val="111111"/>
          <w:spacing w:val="-2"/>
        </w:rPr>
        <w:t xml:space="preserve"> </w:t>
      </w:r>
      <w:r>
        <w:rPr>
          <w:color w:val="111111"/>
        </w:rPr>
        <w:t>longs</w:t>
      </w:r>
      <w:r>
        <w:rPr>
          <w:color w:val="111111"/>
          <w:spacing w:val="-3"/>
        </w:rPr>
        <w:t xml:space="preserve"> </w:t>
      </w:r>
      <w:r>
        <w:rPr>
          <w:color w:val="111111"/>
        </w:rPr>
        <w:t>will</w:t>
      </w:r>
      <w:r>
        <w:rPr>
          <w:color w:val="111111"/>
          <w:spacing w:val="-3"/>
        </w:rPr>
        <w:t xml:space="preserve"> </w:t>
      </w:r>
      <w:r>
        <w:rPr>
          <w:color w:val="111111"/>
        </w:rPr>
        <w:t>be</w:t>
      </w:r>
      <w:r>
        <w:rPr>
          <w:color w:val="111111"/>
          <w:spacing w:val="-3"/>
        </w:rPr>
        <w:t xml:space="preserve"> </w:t>
      </w:r>
      <w:r>
        <w:rPr>
          <w:color w:val="111111"/>
        </w:rPr>
        <w:t>delighted</w:t>
      </w:r>
      <w:r>
        <w:rPr>
          <w:color w:val="111111"/>
          <w:spacing w:val="-3"/>
        </w:rPr>
        <w:t xml:space="preserve"> </w:t>
      </w:r>
      <w:r>
        <w:rPr>
          <w:color w:val="111111"/>
        </w:rPr>
        <w:t>only</w:t>
      </w:r>
    </w:p>
    <w:p w:rsidR="002718F1" w:rsidRDefault="001F714C">
      <w:pPr>
        <w:spacing w:before="103"/>
        <w:ind w:right="506"/>
        <w:jc w:val="right"/>
        <w:rPr>
          <w:sz w:val="50"/>
        </w:rPr>
      </w:pPr>
      <w:r>
        <w:rPr>
          <w:noProof/>
          <w:lang w:bidi="fa-IR"/>
        </w:rPr>
        <w:drawing>
          <wp:anchor distT="0" distB="0" distL="0" distR="0" simplePos="0" relativeHeight="15752192" behindDoc="0" locked="0" layoutInCell="1" allowOverlap="1">
            <wp:simplePos x="0" y="0"/>
            <wp:positionH relativeFrom="page">
              <wp:posOffset>2450666</wp:posOffset>
            </wp:positionH>
            <wp:positionV relativeFrom="paragraph">
              <wp:posOffset>434062</wp:posOffset>
            </wp:positionV>
            <wp:extent cx="1067432" cy="284169"/>
            <wp:effectExtent l="0" t="0" r="0" b="0"/>
            <wp:wrapNone/>
            <wp:docPr id="1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52704" behindDoc="0" locked="0" layoutInCell="1" allowOverlap="1">
            <wp:simplePos x="0" y="0"/>
            <wp:positionH relativeFrom="page">
              <wp:posOffset>1112449</wp:posOffset>
            </wp:positionH>
            <wp:positionV relativeFrom="paragraph">
              <wp:posOffset>392096</wp:posOffset>
            </wp:positionV>
            <wp:extent cx="1131675" cy="381762"/>
            <wp:effectExtent l="0" t="0" r="0" b="0"/>
            <wp:wrapNone/>
            <wp:docPr id="1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13</w:t>
      </w:r>
    </w:p>
    <w:p w:rsidR="002718F1" w:rsidRDefault="001F714C">
      <w:pPr>
        <w:pStyle w:val="BodyText"/>
        <w:ind w:left="4093"/>
        <w:rPr>
          <w:sz w:val="20"/>
        </w:rPr>
      </w:pPr>
      <w:r>
        <w:rPr>
          <w:noProof/>
          <w:sz w:val="20"/>
          <w:lang w:bidi="fa-IR"/>
        </w:rPr>
        <w:drawing>
          <wp:inline distT="0" distB="0" distL="0" distR="0">
            <wp:extent cx="1075387" cy="264128"/>
            <wp:effectExtent l="0" t="0" r="0" b="0"/>
            <wp:docPr id="1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png"/>
                    <pic:cNvPicPr/>
                  </pic:nvPicPr>
                  <pic:blipFill>
                    <a:blip r:embed="rId12" cstate="print"/>
                    <a:stretch>
                      <a:fillRect/>
                    </a:stretch>
                  </pic:blipFill>
                  <pic:spPr>
                    <a:xfrm>
                      <a:off x="0" y="0"/>
                      <a:ext cx="1075387"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BodyText"/>
        <w:spacing w:before="35" w:line="276" w:lineRule="auto"/>
        <w:ind w:left="101" w:right="506"/>
        <w:jc w:val="both"/>
      </w:pPr>
      <w:r>
        <w:rPr>
          <w:noProof/>
          <w:lang w:bidi="fa-IR"/>
        </w:rPr>
        <w:lastRenderedPageBreak/>
        <w:drawing>
          <wp:anchor distT="0" distB="0" distL="0" distR="0" simplePos="0" relativeHeight="486755840"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color w:val="111111"/>
        </w:rPr>
        <w:t>regretting for not having bought more. But this will create a negative situation for the shorts, who will appear on the wrong side of the market and only hope for a dip back to the area where they went short, so that they can get out of the market they got in.</w:t>
      </w:r>
    </w:p>
    <w:p w:rsidR="002718F1" w:rsidRDefault="001F714C">
      <w:pPr>
        <w:pStyle w:val="BodyText"/>
        <w:spacing w:before="120" w:line="276" w:lineRule="auto"/>
        <w:ind w:left="101" w:right="514" w:firstLine="360"/>
        <w:jc w:val="both"/>
      </w:pPr>
      <w:r>
        <w:rPr>
          <w:color w:val="111111"/>
        </w:rPr>
        <w:t>The</w:t>
      </w:r>
      <w:r>
        <w:rPr>
          <w:color w:val="111111"/>
          <w:spacing w:val="-10"/>
        </w:rPr>
        <w:t xml:space="preserve"> </w:t>
      </w:r>
      <w:r>
        <w:rPr>
          <w:color w:val="111111"/>
        </w:rPr>
        <w:t>group</w:t>
      </w:r>
      <w:r>
        <w:rPr>
          <w:color w:val="111111"/>
          <w:spacing w:val="-9"/>
        </w:rPr>
        <w:t xml:space="preserve"> </w:t>
      </w:r>
      <w:r>
        <w:rPr>
          <w:color w:val="111111"/>
        </w:rPr>
        <w:t>of</w:t>
      </w:r>
      <w:r>
        <w:rPr>
          <w:color w:val="111111"/>
          <w:spacing w:val="-8"/>
        </w:rPr>
        <w:t xml:space="preserve"> </w:t>
      </w:r>
      <w:r>
        <w:rPr>
          <w:color w:val="111111"/>
        </w:rPr>
        <w:t>undecided</w:t>
      </w:r>
      <w:r>
        <w:rPr>
          <w:color w:val="111111"/>
          <w:spacing w:val="-9"/>
        </w:rPr>
        <w:t xml:space="preserve"> </w:t>
      </w:r>
      <w:r>
        <w:rPr>
          <w:color w:val="111111"/>
        </w:rPr>
        <w:t>realizing</w:t>
      </w:r>
      <w:r>
        <w:rPr>
          <w:color w:val="111111"/>
          <w:spacing w:val="-10"/>
        </w:rPr>
        <w:t xml:space="preserve"> </w:t>
      </w:r>
      <w:r>
        <w:rPr>
          <w:color w:val="111111"/>
        </w:rPr>
        <w:t>that</w:t>
      </w:r>
      <w:r>
        <w:rPr>
          <w:color w:val="111111"/>
          <w:spacing w:val="-9"/>
        </w:rPr>
        <w:t xml:space="preserve"> </w:t>
      </w:r>
      <w:r>
        <w:rPr>
          <w:color w:val="111111"/>
        </w:rPr>
        <w:t>prices</w:t>
      </w:r>
      <w:r>
        <w:rPr>
          <w:color w:val="111111"/>
          <w:spacing w:val="-10"/>
        </w:rPr>
        <w:t xml:space="preserve"> </w:t>
      </w:r>
      <w:r>
        <w:rPr>
          <w:color w:val="111111"/>
        </w:rPr>
        <w:t>are</w:t>
      </w:r>
      <w:r>
        <w:rPr>
          <w:color w:val="111111"/>
          <w:spacing w:val="-9"/>
        </w:rPr>
        <w:t xml:space="preserve"> </w:t>
      </w:r>
      <w:r>
        <w:rPr>
          <w:color w:val="111111"/>
        </w:rPr>
        <w:t>increasing</w:t>
      </w:r>
      <w:r>
        <w:rPr>
          <w:color w:val="111111"/>
          <w:spacing w:val="-10"/>
        </w:rPr>
        <w:t xml:space="preserve"> </w:t>
      </w:r>
      <w:r>
        <w:rPr>
          <w:color w:val="111111"/>
        </w:rPr>
        <w:t>will</w:t>
      </w:r>
      <w:r>
        <w:rPr>
          <w:color w:val="111111"/>
          <w:spacing w:val="-8"/>
        </w:rPr>
        <w:t xml:space="preserve"> </w:t>
      </w:r>
      <w:r>
        <w:rPr>
          <w:color w:val="111111"/>
        </w:rPr>
        <w:t>decide</w:t>
      </w:r>
      <w:r>
        <w:rPr>
          <w:color w:val="111111"/>
          <w:spacing w:val="-9"/>
        </w:rPr>
        <w:t xml:space="preserve"> </w:t>
      </w:r>
      <w:r>
        <w:rPr>
          <w:color w:val="111111"/>
        </w:rPr>
        <w:t>to</w:t>
      </w:r>
      <w:r>
        <w:rPr>
          <w:color w:val="111111"/>
          <w:spacing w:val="-9"/>
        </w:rPr>
        <w:t xml:space="preserve"> </w:t>
      </w:r>
      <w:r>
        <w:rPr>
          <w:color w:val="111111"/>
        </w:rPr>
        <w:t>enter</w:t>
      </w:r>
      <w:r>
        <w:rPr>
          <w:color w:val="111111"/>
          <w:spacing w:val="-8"/>
        </w:rPr>
        <w:t xml:space="preserve"> </w:t>
      </w:r>
      <w:r>
        <w:rPr>
          <w:color w:val="111111"/>
        </w:rPr>
        <w:t>the</w:t>
      </w:r>
      <w:r>
        <w:rPr>
          <w:color w:val="111111"/>
          <w:spacing w:val="-9"/>
        </w:rPr>
        <w:t xml:space="preserve"> </w:t>
      </w:r>
      <w:r>
        <w:rPr>
          <w:color w:val="111111"/>
        </w:rPr>
        <w:t>market</w:t>
      </w:r>
      <w:r>
        <w:rPr>
          <w:color w:val="111111"/>
          <w:spacing w:val="-10"/>
        </w:rPr>
        <w:t xml:space="preserve"> </w:t>
      </w:r>
      <w:r>
        <w:rPr>
          <w:color w:val="111111"/>
        </w:rPr>
        <w:t>on</w:t>
      </w:r>
      <w:r>
        <w:rPr>
          <w:color w:val="111111"/>
          <w:spacing w:val="-9"/>
        </w:rPr>
        <w:t xml:space="preserve"> </w:t>
      </w:r>
      <w:r>
        <w:rPr>
          <w:color w:val="111111"/>
        </w:rPr>
        <w:t>the</w:t>
      </w:r>
      <w:r>
        <w:rPr>
          <w:color w:val="111111"/>
          <w:spacing w:val="-9"/>
        </w:rPr>
        <w:t xml:space="preserve"> </w:t>
      </w:r>
      <w:r>
        <w:rPr>
          <w:color w:val="111111"/>
        </w:rPr>
        <w:t>long side.</w:t>
      </w:r>
    </w:p>
    <w:p w:rsidR="002718F1" w:rsidRDefault="001F714C">
      <w:pPr>
        <w:pStyle w:val="BodyText"/>
        <w:spacing w:before="120" w:line="276" w:lineRule="auto"/>
        <w:ind w:left="101" w:right="507" w:firstLine="360"/>
        <w:jc w:val="both"/>
      </w:pPr>
      <w:r>
        <w:rPr>
          <w:color w:val="111111"/>
        </w:rPr>
        <w:t>All</w:t>
      </w:r>
      <w:r>
        <w:rPr>
          <w:color w:val="111111"/>
          <w:spacing w:val="-11"/>
        </w:rPr>
        <w:t xml:space="preserve"> </w:t>
      </w:r>
      <w:r>
        <w:rPr>
          <w:color w:val="111111"/>
        </w:rPr>
        <w:t>the</w:t>
      </w:r>
      <w:r>
        <w:rPr>
          <w:color w:val="111111"/>
          <w:spacing w:val="-11"/>
        </w:rPr>
        <w:t xml:space="preserve"> </w:t>
      </w:r>
      <w:r>
        <w:rPr>
          <w:color w:val="111111"/>
        </w:rPr>
        <w:t>mentioned</w:t>
      </w:r>
      <w:r>
        <w:rPr>
          <w:color w:val="111111"/>
          <w:spacing w:val="-10"/>
        </w:rPr>
        <w:t xml:space="preserve"> </w:t>
      </w:r>
      <w:r>
        <w:rPr>
          <w:color w:val="111111"/>
        </w:rPr>
        <w:t>members</w:t>
      </w:r>
      <w:r>
        <w:rPr>
          <w:color w:val="111111"/>
          <w:spacing w:val="-11"/>
        </w:rPr>
        <w:t xml:space="preserve"> </w:t>
      </w:r>
      <w:r>
        <w:rPr>
          <w:color w:val="111111"/>
        </w:rPr>
        <w:t>have</w:t>
      </w:r>
      <w:r>
        <w:rPr>
          <w:color w:val="111111"/>
          <w:spacing w:val="-10"/>
        </w:rPr>
        <w:t xml:space="preserve"> </w:t>
      </w:r>
      <w:r>
        <w:rPr>
          <w:color w:val="111111"/>
        </w:rPr>
        <w:t>a</w:t>
      </w:r>
      <w:r>
        <w:rPr>
          <w:color w:val="111111"/>
          <w:spacing w:val="-10"/>
        </w:rPr>
        <w:t xml:space="preserve"> </w:t>
      </w:r>
      <w:r>
        <w:rPr>
          <w:color w:val="111111"/>
        </w:rPr>
        <w:t>great</w:t>
      </w:r>
      <w:r>
        <w:rPr>
          <w:color w:val="111111"/>
          <w:spacing w:val="-12"/>
        </w:rPr>
        <w:t xml:space="preserve"> </w:t>
      </w:r>
      <w:r>
        <w:rPr>
          <w:color w:val="111111"/>
        </w:rPr>
        <w:t>interest</w:t>
      </w:r>
      <w:r>
        <w:rPr>
          <w:color w:val="111111"/>
          <w:spacing w:val="-10"/>
        </w:rPr>
        <w:t xml:space="preserve"> </w:t>
      </w:r>
      <w:r>
        <w:rPr>
          <w:color w:val="111111"/>
        </w:rPr>
        <w:t>in</w:t>
      </w:r>
      <w:r>
        <w:rPr>
          <w:color w:val="111111"/>
          <w:spacing w:val="-10"/>
        </w:rPr>
        <w:t xml:space="preserve"> </w:t>
      </w:r>
      <w:r>
        <w:rPr>
          <w:color w:val="111111"/>
        </w:rPr>
        <w:t>that</w:t>
      </w:r>
      <w:r>
        <w:rPr>
          <w:color w:val="111111"/>
          <w:spacing w:val="-11"/>
        </w:rPr>
        <w:t xml:space="preserve"> </w:t>
      </w:r>
      <w:r>
        <w:rPr>
          <w:color w:val="111111"/>
        </w:rPr>
        <w:t>support</w:t>
      </w:r>
      <w:r>
        <w:rPr>
          <w:color w:val="111111"/>
          <w:spacing w:val="-10"/>
        </w:rPr>
        <w:t xml:space="preserve"> </w:t>
      </w:r>
      <w:r>
        <w:rPr>
          <w:color w:val="111111"/>
        </w:rPr>
        <w:t>area.</w:t>
      </w:r>
      <w:r>
        <w:rPr>
          <w:color w:val="111111"/>
          <w:spacing w:val="34"/>
        </w:rPr>
        <w:t xml:space="preserve"> </w:t>
      </w:r>
      <w:r>
        <w:rPr>
          <w:color w:val="111111"/>
        </w:rPr>
        <w:t>The</w:t>
      </w:r>
      <w:r>
        <w:rPr>
          <w:color w:val="111111"/>
          <w:spacing w:val="-10"/>
        </w:rPr>
        <w:t xml:space="preserve"> </w:t>
      </w:r>
      <w:r>
        <w:rPr>
          <w:color w:val="111111"/>
        </w:rPr>
        <w:t>importance</w:t>
      </w:r>
      <w:r>
        <w:rPr>
          <w:color w:val="111111"/>
          <w:spacing w:val="-11"/>
        </w:rPr>
        <w:t xml:space="preserve"> </w:t>
      </w:r>
      <w:r>
        <w:rPr>
          <w:color w:val="111111"/>
        </w:rPr>
        <w:t>of</w:t>
      </w:r>
      <w:r>
        <w:rPr>
          <w:color w:val="111111"/>
          <w:spacing w:val="-11"/>
        </w:rPr>
        <w:t xml:space="preserve"> </w:t>
      </w:r>
      <w:r>
        <w:rPr>
          <w:color w:val="111111"/>
        </w:rPr>
        <w:t>the</w:t>
      </w:r>
      <w:r>
        <w:rPr>
          <w:color w:val="111111"/>
          <w:spacing w:val="-10"/>
        </w:rPr>
        <w:t xml:space="preserve"> </w:t>
      </w:r>
      <w:r>
        <w:rPr>
          <w:color w:val="111111"/>
        </w:rPr>
        <w:t>support and resistance areas is strengthened based on the volume, time spent there and how recently the trade has taken place.</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7"/>
        </w:numPr>
        <w:tabs>
          <w:tab w:val="left" w:pos="594"/>
        </w:tabs>
        <w:ind w:left="593"/>
        <w:jc w:val="left"/>
      </w:pPr>
      <w:bookmarkStart w:id="16" w:name="_bookmark15"/>
      <w:bookmarkEnd w:id="16"/>
      <w:proofErr w:type="spellStart"/>
      <w:r>
        <w:rPr>
          <w:color w:val="0C3E13"/>
        </w:rPr>
        <w:t>Trendline</w:t>
      </w:r>
      <w:proofErr w:type="spellEnd"/>
    </w:p>
    <w:p w:rsidR="002718F1" w:rsidRDefault="002718F1">
      <w:pPr>
        <w:pStyle w:val="BodyText"/>
        <w:spacing w:before="10"/>
        <w:rPr>
          <w:rFonts w:ascii="Century Gothic"/>
          <w:b/>
        </w:rPr>
      </w:pPr>
    </w:p>
    <w:p w:rsidR="002718F1" w:rsidRDefault="001F714C">
      <w:pPr>
        <w:pStyle w:val="BodyText"/>
        <w:spacing w:line="276" w:lineRule="auto"/>
        <w:ind w:left="101" w:right="508" w:firstLine="360"/>
        <w:jc w:val="both"/>
      </w:pPr>
      <w:r>
        <w:rPr>
          <w:color w:val="111111"/>
        </w:rPr>
        <w:t xml:space="preserve">Another technical tool applied by a chartist is the </w:t>
      </w:r>
      <w:proofErr w:type="spellStart"/>
      <w:r>
        <w:rPr>
          <w:color w:val="111111"/>
        </w:rPr>
        <w:t>trendline</w:t>
      </w:r>
      <w:proofErr w:type="spellEnd"/>
      <w:r>
        <w:rPr>
          <w:color w:val="111111"/>
        </w:rPr>
        <w:t xml:space="preserve">. Drawing a </w:t>
      </w:r>
      <w:proofErr w:type="spellStart"/>
      <w:r>
        <w:rPr>
          <w:color w:val="111111"/>
        </w:rPr>
        <w:t>trendline</w:t>
      </w:r>
      <w:proofErr w:type="spellEnd"/>
      <w:r>
        <w:rPr>
          <w:color w:val="111111"/>
        </w:rPr>
        <w:t xml:space="preserve"> does not cause any difficulty, it is as simple as drawing a straight line which follows the trend. The line is used for indicating the trend and also identifying trend reversals.</w:t>
      </w:r>
    </w:p>
    <w:p w:rsidR="002718F1" w:rsidRDefault="001F714C">
      <w:pPr>
        <w:pStyle w:val="BodyText"/>
        <w:spacing w:before="121" w:line="276" w:lineRule="auto"/>
        <w:ind w:left="101" w:right="508" w:firstLine="360"/>
        <w:jc w:val="both"/>
      </w:pPr>
      <w:r>
        <w:rPr>
          <w:color w:val="111111"/>
        </w:rPr>
        <w:t>There</w:t>
      </w:r>
      <w:r>
        <w:rPr>
          <w:color w:val="111111"/>
          <w:spacing w:val="-4"/>
        </w:rPr>
        <w:t xml:space="preserve"> </w:t>
      </w:r>
      <w:r>
        <w:rPr>
          <w:color w:val="111111"/>
        </w:rPr>
        <w:t>can</w:t>
      </w:r>
      <w:r>
        <w:rPr>
          <w:color w:val="111111"/>
          <w:spacing w:val="-4"/>
        </w:rPr>
        <w:t xml:space="preserve"> </w:t>
      </w:r>
      <w:r>
        <w:rPr>
          <w:color w:val="111111"/>
        </w:rPr>
        <w:t>be</w:t>
      </w:r>
      <w:r>
        <w:rPr>
          <w:color w:val="111111"/>
          <w:spacing w:val="-3"/>
        </w:rPr>
        <w:t xml:space="preserve"> </w:t>
      </w:r>
      <w:r>
        <w:rPr>
          <w:color w:val="111111"/>
        </w:rPr>
        <w:t>distinguished</w:t>
      </w:r>
      <w:r>
        <w:rPr>
          <w:color w:val="111111"/>
          <w:spacing w:val="-4"/>
        </w:rPr>
        <w:t xml:space="preserve"> </w:t>
      </w:r>
      <w:r>
        <w:rPr>
          <w:color w:val="111111"/>
        </w:rPr>
        <w:t>two</w:t>
      </w:r>
      <w:r>
        <w:rPr>
          <w:color w:val="111111"/>
          <w:spacing w:val="-4"/>
        </w:rPr>
        <w:t xml:space="preserve"> </w:t>
      </w:r>
      <w:r>
        <w:rPr>
          <w:color w:val="111111"/>
        </w:rPr>
        <w:t>types</w:t>
      </w:r>
      <w:r>
        <w:rPr>
          <w:color w:val="111111"/>
          <w:spacing w:val="-4"/>
        </w:rPr>
        <w:t xml:space="preserve"> </w:t>
      </w:r>
      <w:r>
        <w:rPr>
          <w:color w:val="111111"/>
        </w:rPr>
        <w:t>of</w:t>
      </w:r>
      <w:r>
        <w:rPr>
          <w:color w:val="111111"/>
          <w:spacing w:val="-4"/>
        </w:rPr>
        <w:t xml:space="preserve"> </w:t>
      </w:r>
      <w:proofErr w:type="spellStart"/>
      <w:r>
        <w:rPr>
          <w:color w:val="111111"/>
        </w:rPr>
        <w:t>trendlines</w:t>
      </w:r>
      <w:proofErr w:type="spellEnd"/>
      <w:r>
        <w:rPr>
          <w:color w:val="111111"/>
        </w:rPr>
        <w:t>:</w:t>
      </w:r>
      <w:r>
        <w:rPr>
          <w:color w:val="111111"/>
          <w:spacing w:val="-4"/>
        </w:rPr>
        <w:t xml:space="preserve"> </w:t>
      </w:r>
      <w:r>
        <w:rPr>
          <w:color w:val="111111"/>
        </w:rPr>
        <w:t>up</w:t>
      </w:r>
      <w:r>
        <w:rPr>
          <w:color w:val="111111"/>
          <w:spacing w:val="-5"/>
        </w:rPr>
        <w:t xml:space="preserve"> </w:t>
      </w:r>
      <w:proofErr w:type="spellStart"/>
      <w:r>
        <w:rPr>
          <w:color w:val="111111"/>
        </w:rPr>
        <w:t>trendline</w:t>
      </w:r>
      <w:proofErr w:type="spellEnd"/>
      <w:r>
        <w:rPr>
          <w:color w:val="111111"/>
          <w:spacing w:val="-4"/>
        </w:rPr>
        <w:t xml:space="preserve"> </w:t>
      </w:r>
      <w:r>
        <w:rPr>
          <w:color w:val="111111"/>
        </w:rPr>
        <w:t>and</w:t>
      </w:r>
      <w:r>
        <w:rPr>
          <w:color w:val="111111"/>
          <w:spacing w:val="-5"/>
        </w:rPr>
        <w:t xml:space="preserve"> </w:t>
      </w:r>
      <w:r>
        <w:rPr>
          <w:color w:val="111111"/>
        </w:rPr>
        <w:t>down</w:t>
      </w:r>
      <w:r>
        <w:rPr>
          <w:color w:val="111111"/>
          <w:spacing w:val="-5"/>
        </w:rPr>
        <w:t xml:space="preserve"> </w:t>
      </w:r>
      <w:proofErr w:type="spellStart"/>
      <w:r>
        <w:rPr>
          <w:color w:val="111111"/>
        </w:rPr>
        <w:t>trendline</w:t>
      </w:r>
      <w:proofErr w:type="spellEnd"/>
      <w:r>
        <w:rPr>
          <w:color w:val="111111"/>
        </w:rPr>
        <w:t>.</w:t>
      </w:r>
      <w:r>
        <w:rPr>
          <w:color w:val="111111"/>
          <w:spacing w:val="-4"/>
        </w:rPr>
        <w:t xml:space="preserve"> </w:t>
      </w:r>
      <w:r>
        <w:rPr>
          <w:color w:val="111111"/>
        </w:rPr>
        <w:t>An</w:t>
      </w:r>
      <w:r>
        <w:rPr>
          <w:color w:val="111111"/>
          <w:spacing w:val="-4"/>
        </w:rPr>
        <w:t xml:space="preserve"> </w:t>
      </w:r>
      <w:r>
        <w:rPr>
          <w:color w:val="111111"/>
        </w:rPr>
        <w:t>up</w:t>
      </w:r>
      <w:r>
        <w:rPr>
          <w:color w:val="111111"/>
          <w:spacing w:val="-3"/>
        </w:rPr>
        <w:t xml:space="preserve"> </w:t>
      </w:r>
      <w:proofErr w:type="spellStart"/>
      <w:r>
        <w:rPr>
          <w:color w:val="111111"/>
        </w:rPr>
        <w:t>trendline</w:t>
      </w:r>
      <w:proofErr w:type="spellEnd"/>
      <w:r>
        <w:rPr>
          <w:color w:val="111111"/>
        </w:rPr>
        <w:t xml:space="preserve"> is a straight line drawn upward to the right along successive lows. A down </w:t>
      </w:r>
      <w:proofErr w:type="spellStart"/>
      <w:r>
        <w:rPr>
          <w:color w:val="111111"/>
        </w:rPr>
        <w:t>trendline</w:t>
      </w:r>
      <w:proofErr w:type="spellEnd"/>
      <w:r>
        <w:rPr>
          <w:color w:val="111111"/>
        </w:rPr>
        <w:t xml:space="preserve"> is drawn downward to the right along successive</w:t>
      </w:r>
      <w:r>
        <w:rPr>
          <w:color w:val="111111"/>
          <w:spacing w:val="-7"/>
        </w:rPr>
        <w:t xml:space="preserve"> </w:t>
      </w:r>
      <w:r>
        <w:rPr>
          <w:color w:val="111111"/>
        </w:rPr>
        <w:t>highs.</w:t>
      </w:r>
    </w:p>
    <w:p w:rsidR="002718F1" w:rsidRDefault="001F714C">
      <w:pPr>
        <w:pStyle w:val="BodyText"/>
        <w:spacing w:before="9"/>
        <w:rPr>
          <w:sz w:val="19"/>
        </w:rPr>
      </w:pPr>
      <w:r>
        <w:rPr>
          <w:noProof/>
          <w:lang w:bidi="fa-IR"/>
        </w:rPr>
        <w:drawing>
          <wp:anchor distT="0" distB="0" distL="0" distR="0" simplePos="0" relativeHeight="48" behindDoc="0" locked="0" layoutInCell="1" allowOverlap="1">
            <wp:simplePos x="0" y="0"/>
            <wp:positionH relativeFrom="page">
              <wp:posOffset>1099566</wp:posOffset>
            </wp:positionH>
            <wp:positionV relativeFrom="paragraph">
              <wp:posOffset>178004</wp:posOffset>
            </wp:positionV>
            <wp:extent cx="3984087" cy="3108674"/>
            <wp:effectExtent l="0" t="0" r="0" b="0"/>
            <wp:wrapTopAndBottom/>
            <wp:docPr id="1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6.jpeg"/>
                    <pic:cNvPicPr/>
                  </pic:nvPicPr>
                  <pic:blipFill>
                    <a:blip r:embed="rId23" cstate="print"/>
                    <a:stretch>
                      <a:fillRect/>
                    </a:stretch>
                  </pic:blipFill>
                  <pic:spPr>
                    <a:xfrm>
                      <a:off x="0" y="0"/>
                      <a:ext cx="3984087" cy="3108674"/>
                    </a:xfrm>
                    <a:prstGeom prst="rect">
                      <a:avLst/>
                    </a:prstGeom>
                  </pic:spPr>
                </pic:pic>
              </a:graphicData>
            </a:graphic>
          </wp:anchor>
        </w:drawing>
      </w:r>
    </w:p>
    <w:p w:rsidR="002718F1" w:rsidRDefault="002718F1">
      <w:pPr>
        <w:pStyle w:val="BodyText"/>
        <w:spacing w:before="11"/>
        <w:rPr>
          <w:sz w:val="24"/>
        </w:rPr>
      </w:pPr>
    </w:p>
    <w:p w:rsidR="002718F1" w:rsidRDefault="001F714C">
      <w:pPr>
        <w:ind w:left="101"/>
        <w:jc w:val="both"/>
        <w:rPr>
          <w:i/>
        </w:rPr>
      </w:pPr>
      <w:r>
        <w:rPr>
          <w:b/>
        </w:rPr>
        <w:t xml:space="preserve">Figure 2.10 </w:t>
      </w:r>
      <w:r>
        <w:rPr>
          <w:i/>
          <w:color w:val="111111"/>
        </w:rPr>
        <w:t xml:space="preserve">An up </w:t>
      </w:r>
      <w:proofErr w:type="spellStart"/>
      <w:r>
        <w:rPr>
          <w:i/>
          <w:color w:val="111111"/>
        </w:rPr>
        <w:t>trendline</w:t>
      </w:r>
      <w:proofErr w:type="spellEnd"/>
      <w:r>
        <w:rPr>
          <w:i/>
          <w:color w:val="111111"/>
        </w:rPr>
        <w:t xml:space="preserve"> which is drawn under the rising reaction lows</w:t>
      </w:r>
    </w:p>
    <w:p w:rsidR="002718F1" w:rsidRDefault="002718F1">
      <w:pPr>
        <w:pStyle w:val="BodyText"/>
        <w:rPr>
          <w:i/>
          <w:sz w:val="20"/>
        </w:rPr>
      </w:pPr>
    </w:p>
    <w:p w:rsidR="002718F1" w:rsidRDefault="002718F1">
      <w:pPr>
        <w:pStyle w:val="BodyText"/>
        <w:rPr>
          <w:i/>
          <w:sz w:val="20"/>
        </w:rPr>
      </w:pPr>
    </w:p>
    <w:p w:rsidR="002718F1" w:rsidRDefault="002718F1">
      <w:pPr>
        <w:pStyle w:val="BodyText"/>
        <w:rPr>
          <w:i/>
          <w:sz w:val="20"/>
        </w:rPr>
      </w:pPr>
    </w:p>
    <w:p w:rsidR="002718F1" w:rsidRDefault="002718F1">
      <w:pPr>
        <w:pStyle w:val="BodyText"/>
        <w:rPr>
          <w:i/>
          <w:sz w:val="20"/>
        </w:rPr>
      </w:pPr>
    </w:p>
    <w:p w:rsidR="002718F1" w:rsidRDefault="002718F1">
      <w:pPr>
        <w:pStyle w:val="BodyText"/>
        <w:rPr>
          <w:i/>
          <w:sz w:val="20"/>
        </w:rPr>
      </w:pPr>
    </w:p>
    <w:p w:rsidR="002718F1" w:rsidRDefault="002718F1">
      <w:pPr>
        <w:pStyle w:val="BodyText"/>
        <w:rPr>
          <w:i/>
          <w:sz w:val="20"/>
        </w:rPr>
      </w:pPr>
    </w:p>
    <w:p w:rsidR="002718F1" w:rsidRDefault="002718F1">
      <w:pPr>
        <w:pStyle w:val="BodyText"/>
        <w:rPr>
          <w:i/>
          <w:sz w:val="20"/>
        </w:rPr>
      </w:pPr>
    </w:p>
    <w:p w:rsidR="002718F1" w:rsidRDefault="002718F1">
      <w:pPr>
        <w:pStyle w:val="BodyText"/>
        <w:rPr>
          <w:i/>
          <w:sz w:val="20"/>
        </w:rPr>
      </w:pPr>
    </w:p>
    <w:p w:rsidR="002718F1" w:rsidRDefault="002718F1">
      <w:pPr>
        <w:pStyle w:val="BodyText"/>
        <w:rPr>
          <w:i/>
          <w:sz w:val="20"/>
        </w:rPr>
      </w:pPr>
    </w:p>
    <w:p w:rsidR="002718F1" w:rsidRDefault="002718F1">
      <w:pPr>
        <w:pStyle w:val="BodyText"/>
        <w:rPr>
          <w:i/>
          <w:sz w:val="20"/>
        </w:rPr>
      </w:pPr>
    </w:p>
    <w:p w:rsidR="002718F1" w:rsidRDefault="002718F1">
      <w:pPr>
        <w:pStyle w:val="BodyText"/>
        <w:spacing w:before="2"/>
        <w:rPr>
          <w:i/>
          <w:sz w:val="15"/>
        </w:rPr>
      </w:pPr>
    </w:p>
    <w:p w:rsidR="002718F1" w:rsidRDefault="001F714C">
      <w:pPr>
        <w:spacing w:line="610" w:lineRule="exact"/>
        <w:ind w:right="506"/>
        <w:jc w:val="right"/>
        <w:rPr>
          <w:sz w:val="50"/>
        </w:rPr>
      </w:pPr>
      <w:r>
        <w:rPr>
          <w:noProof/>
          <w:lang w:bidi="fa-IR"/>
        </w:rPr>
        <w:drawing>
          <wp:anchor distT="0" distB="0" distL="0" distR="0" simplePos="0" relativeHeight="15754240" behindDoc="0" locked="0" layoutInCell="1" allowOverlap="1">
            <wp:simplePos x="0" y="0"/>
            <wp:positionH relativeFrom="page">
              <wp:posOffset>2450666</wp:posOffset>
            </wp:positionH>
            <wp:positionV relativeFrom="paragraph">
              <wp:posOffset>368366</wp:posOffset>
            </wp:positionV>
            <wp:extent cx="1067432" cy="284169"/>
            <wp:effectExtent l="0" t="0" r="0" b="0"/>
            <wp:wrapNone/>
            <wp:docPr id="1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54752" behindDoc="0" locked="0" layoutInCell="1" allowOverlap="1">
            <wp:simplePos x="0" y="0"/>
            <wp:positionH relativeFrom="page">
              <wp:posOffset>1112449</wp:posOffset>
            </wp:positionH>
            <wp:positionV relativeFrom="paragraph">
              <wp:posOffset>326399</wp:posOffset>
            </wp:positionV>
            <wp:extent cx="1131675" cy="381762"/>
            <wp:effectExtent l="0" t="0" r="0" b="0"/>
            <wp:wrapNone/>
            <wp:docPr id="1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14</w:t>
      </w:r>
    </w:p>
    <w:p w:rsidR="002718F1" w:rsidRDefault="001F714C">
      <w:pPr>
        <w:pStyle w:val="BodyText"/>
        <w:ind w:left="4093"/>
        <w:rPr>
          <w:sz w:val="20"/>
        </w:rPr>
      </w:pPr>
      <w:r>
        <w:rPr>
          <w:noProof/>
          <w:sz w:val="20"/>
          <w:lang w:bidi="fa-IR"/>
        </w:rPr>
        <w:drawing>
          <wp:inline distT="0" distB="0" distL="0" distR="0">
            <wp:extent cx="1076648" cy="264128"/>
            <wp:effectExtent l="0" t="0" r="0" b="0"/>
            <wp:docPr id="1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png"/>
                    <pic:cNvPicPr/>
                  </pic:nvPicPr>
                  <pic:blipFill>
                    <a:blip r:embed="rId12" cstate="print"/>
                    <a:stretch>
                      <a:fillRect/>
                    </a:stretch>
                  </pic:blipFill>
                  <pic:spPr>
                    <a:xfrm>
                      <a:off x="0" y="0"/>
                      <a:ext cx="1076648"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ind w:left="845"/>
        <w:rPr>
          <w:sz w:val="20"/>
        </w:rPr>
      </w:pPr>
      <w:r>
        <w:rPr>
          <w:noProof/>
          <w:lang w:bidi="fa-IR"/>
        </w:rPr>
        <w:lastRenderedPageBreak/>
        <w:drawing>
          <wp:anchor distT="0" distB="0" distL="0" distR="0" simplePos="0" relativeHeight="486757376"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3177469" cy="2913030"/>
            <wp:effectExtent l="0" t="0" r="0" b="0"/>
            <wp:docPr id="13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7.jpeg"/>
                    <pic:cNvPicPr/>
                  </pic:nvPicPr>
                  <pic:blipFill>
                    <a:blip r:embed="rId24" cstate="print"/>
                    <a:stretch>
                      <a:fillRect/>
                    </a:stretch>
                  </pic:blipFill>
                  <pic:spPr>
                    <a:xfrm>
                      <a:off x="0" y="0"/>
                      <a:ext cx="3177469" cy="2913030"/>
                    </a:xfrm>
                    <a:prstGeom prst="rect">
                      <a:avLst/>
                    </a:prstGeom>
                  </pic:spPr>
                </pic:pic>
              </a:graphicData>
            </a:graphic>
          </wp:inline>
        </w:drawing>
      </w:r>
    </w:p>
    <w:p w:rsidR="002718F1" w:rsidRDefault="002718F1">
      <w:pPr>
        <w:pStyle w:val="BodyText"/>
        <w:rPr>
          <w:sz w:val="20"/>
        </w:rPr>
      </w:pPr>
    </w:p>
    <w:p w:rsidR="002718F1" w:rsidRDefault="002718F1">
      <w:pPr>
        <w:pStyle w:val="BodyText"/>
        <w:spacing w:before="9"/>
        <w:rPr>
          <w:sz w:val="19"/>
        </w:rPr>
      </w:pPr>
    </w:p>
    <w:p w:rsidR="002718F1" w:rsidRDefault="001F714C">
      <w:pPr>
        <w:spacing w:before="56"/>
        <w:ind w:left="101"/>
        <w:jc w:val="both"/>
        <w:rPr>
          <w:i/>
        </w:rPr>
      </w:pPr>
      <w:r>
        <w:rPr>
          <w:b/>
        </w:rPr>
        <w:t xml:space="preserve">Figure 2.11 </w:t>
      </w:r>
      <w:r>
        <w:rPr>
          <w:i/>
          <w:color w:val="111111"/>
        </w:rPr>
        <w:t xml:space="preserve">A down </w:t>
      </w:r>
      <w:proofErr w:type="spellStart"/>
      <w:r>
        <w:rPr>
          <w:i/>
          <w:color w:val="111111"/>
        </w:rPr>
        <w:t>trendline</w:t>
      </w:r>
      <w:proofErr w:type="spellEnd"/>
      <w:r>
        <w:rPr>
          <w:i/>
          <w:color w:val="111111"/>
        </w:rPr>
        <w:t xml:space="preserve"> which is drawn over successively falling highs</w:t>
      </w:r>
    </w:p>
    <w:p w:rsidR="002718F1" w:rsidRDefault="001F714C">
      <w:pPr>
        <w:pStyle w:val="BodyText"/>
        <w:spacing w:before="120" w:line="276" w:lineRule="auto"/>
        <w:ind w:left="101" w:right="508" w:firstLine="360"/>
        <w:jc w:val="both"/>
      </w:pPr>
      <w:r>
        <w:rPr>
          <w:color w:val="111111"/>
        </w:rPr>
        <w:t xml:space="preserve">Drawing a correct </w:t>
      </w:r>
      <w:proofErr w:type="spellStart"/>
      <w:r>
        <w:rPr>
          <w:color w:val="111111"/>
        </w:rPr>
        <w:t>trendline</w:t>
      </w:r>
      <w:proofErr w:type="spellEnd"/>
      <w:r>
        <w:rPr>
          <w:color w:val="111111"/>
        </w:rPr>
        <w:t>, like any other aspect of technical analysis, requires practice and experiment with different lines before finding the correct one. There are certain factors that are very useful in this respect.</w:t>
      </w:r>
    </w:p>
    <w:p w:rsidR="002718F1" w:rsidRDefault="001F714C">
      <w:pPr>
        <w:pStyle w:val="BodyText"/>
        <w:spacing w:before="121" w:line="276" w:lineRule="auto"/>
        <w:ind w:left="101" w:right="506" w:firstLine="360"/>
        <w:jc w:val="both"/>
      </w:pPr>
      <w:r>
        <w:rPr>
          <w:color w:val="111111"/>
        </w:rPr>
        <w:t xml:space="preserve">Firstly, the trend should be clear and evident. So, for drawing an up </w:t>
      </w:r>
      <w:proofErr w:type="spellStart"/>
      <w:r>
        <w:rPr>
          <w:color w:val="111111"/>
        </w:rPr>
        <w:t>trendline</w:t>
      </w:r>
      <w:proofErr w:type="spellEnd"/>
      <w:r>
        <w:rPr>
          <w:color w:val="111111"/>
        </w:rPr>
        <w:t xml:space="preserve"> there must be at least two reaction lows where the second low is higher than the first. Thus, at least two exact points are necessary to draw any straight line. This refers to a </w:t>
      </w:r>
      <w:r>
        <w:rPr>
          <w:i/>
          <w:color w:val="111111"/>
        </w:rPr>
        <w:t xml:space="preserve">tentative </w:t>
      </w:r>
      <w:proofErr w:type="spellStart"/>
      <w:r>
        <w:rPr>
          <w:i/>
          <w:color w:val="111111"/>
        </w:rPr>
        <w:t>trendline</w:t>
      </w:r>
      <w:proofErr w:type="spellEnd"/>
      <w:r>
        <w:rPr>
          <w:color w:val="111111"/>
        </w:rPr>
        <w:t xml:space="preserve">. In order to confirm the validity of the </w:t>
      </w:r>
      <w:proofErr w:type="spellStart"/>
      <w:r>
        <w:rPr>
          <w:color w:val="111111"/>
        </w:rPr>
        <w:t>trendline</w:t>
      </w:r>
      <w:proofErr w:type="spellEnd"/>
      <w:r>
        <w:rPr>
          <w:color w:val="111111"/>
        </w:rPr>
        <w:t xml:space="preserve">, third point becomes necessary. This kind of </w:t>
      </w:r>
      <w:proofErr w:type="spellStart"/>
      <w:r>
        <w:rPr>
          <w:color w:val="111111"/>
        </w:rPr>
        <w:t>trendline</w:t>
      </w:r>
      <w:proofErr w:type="spellEnd"/>
      <w:r>
        <w:rPr>
          <w:color w:val="111111"/>
        </w:rPr>
        <w:t xml:space="preserve"> is referred to as a </w:t>
      </w:r>
      <w:r>
        <w:rPr>
          <w:i/>
          <w:color w:val="111111"/>
        </w:rPr>
        <w:t xml:space="preserve">valid </w:t>
      </w:r>
      <w:proofErr w:type="spellStart"/>
      <w:r>
        <w:rPr>
          <w:i/>
          <w:color w:val="111111"/>
        </w:rPr>
        <w:t>trendline</w:t>
      </w:r>
      <w:proofErr w:type="spellEnd"/>
      <w:r>
        <w:rPr>
          <w:color w:val="111111"/>
        </w:rPr>
        <w:t>.</w:t>
      </w:r>
    </w:p>
    <w:p w:rsidR="002718F1" w:rsidRDefault="001F714C">
      <w:pPr>
        <w:pStyle w:val="BodyText"/>
        <w:spacing w:before="120" w:line="276" w:lineRule="auto"/>
        <w:ind w:left="101" w:right="507" w:firstLine="360"/>
        <w:jc w:val="both"/>
      </w:pPr>
      <w:r>
        <w:rPr>
          <w:color w:val="111111"/>
        </w:rPr>
        <w:t>As</w:t>
      </w:r>
      <w:r>
        <w:rPr>
          <w:color w:val="111111"/>
          <w:spacing w:val="-8"/>
        </w:rPr>
        <w:t xml:space="preserve"> </w:t>
      </w:r>
      <w:r>
        <w:rPr>
          <w:color w:val="111111"/>
        </w:rPr>
        <w:t>long</w:t>
      </w:r>
      <w:r>
        <w:rPr>
          <w:color w:val="111111"/>
          <w:spacing w:val="-8"/>
        </w:rPr>
        <w:t xml:space="preserve"> </w:t>
      </w:r>
      <w:r>
        <w:rPr>
          <w:color w:val="111111"/>
        </w:rPr>
        <w:t>as</w:t>
      </w:r>
      <w:r>
        <w:rPr>
          <w:color w:val="111111"/>
          <w:spacing w:val="-8"/>
        </w:rPr>
        <w:t xml:space="preserve"> </w:t>
      </w:r>
      <w:r>
        <w:rPr>
          <w:color w:val="111111"/>
        </w:rPr>
        <w:t>the</w:t>
      </w:r>
      <w:r>
        <w:rPr>
          <w:color w:val="111111"/>
          <w:spacing w:val="-7"/>
        </w:rPr>
        <w:t xml:space="preserve"> </w:t>
      </w:r>
      <w:proofErr w:type="spellStart"/>
      <w:r>
        <w:rPr>
          <w:color w:val="111111"/>
        </w:rPr>
        <w:t>trendline</w:t>
      </w:r>
      <w:proofErr w:type="spellEnd"/>
      <w:r>
        <w:rPr>
          <w:color w:val="111111"/>
          <w:spacing w:val="-9"/>
        </w:rPr>
        <w:t xml:space="preserve"> </w:t>
      </w:r>
      <w:r>
        <w:rPr>
          <w:color w:val="111111"/>
        </w:rPr>
        <w:t>is</w:t>
      </w:r>
      <w:r>
        <w:rPr>
          <w:color w:val="111111"/>
          <w:spacing w:val="-7"/>
        </w:rPr>
        <w:t xml:space="preserve"> </w:t>
      </w:r>
      <w:r>
        <w:rPr>
          <w:color w:val="111111"/>
        </w:rPr>
        <w:t>stable,</w:t>
      </w:r>
      <w:r>
        <w:rPr>
          <w:color w:val="111111"/>
          <w:spacing w:val="-9"/>
        </w:rPr>
        <w:t xml:space="preserve"> </w:t>
      </w:r>
      <w:r>
        <w:rPr>
          <w:color w:val="111111"/>
        </w:rPr>
        <w:t>it</w:t>
      </w:r>
      <w:r>
        <w:rPr>
          <w:color w:val="111111"/>
          <w:spacing w:val="-7"/>
        </w:rPr>
        <w:t xml:space="preserve"> </w:t>
      </w:r>
      <w:r>
        <w:rPr>
          <w:color w:val="111111"/>
        </w:rPr>
        <w:t>can</w:t>
      </w:r>
      <w:r>
        <w:rPr>
          <w:color w:val="111111"/>
          <w:spacing w:val="-8"/>
        </w:rPr>
        <w:t xml:space="preserve"> </w:t>
      </w:r>
      <w:r>
        <w:rPr>
          <w:color w:val="111111"/>
        </w:rPr>
        <w:t>be</w:t>
      </w:r>
      <w:r>
        <w:rPr>
          <w:color w:val="111111"/>
          <w:spacing w:val="-8"/>
        </w:rPr>
        <w:t xml:space="preserve"> </w:t>
      </w:r>
      <w:r>
        <w:rPr>
          <w:color w:val="111111"/>
        </w:rPr>
        <w:t>used</w:t>
      </w:r>
      <w:r>
        <w:rPr>
          <w:color w:val="111111"/>
          <w:spacing w:val="-8"/>
        </w:rPr>
        <w:t xml:space="preserve"> </w:t>
      </w:r>
      <w:r>
        <w:rPr>
          <w:color w:val="111111"/>
        </w:rPr>
        <w:t>as</w:t>
      </w:r>
      <w:r>
        <w:rPr>
          <w:color w:val="111111"/>
          <w:spacing w:val="-8"/>
        </w:rPr>
        <w:t xml:space="preserve"> </w:t>
      </w:r>
      <w:r>
        <w:rPr>
          <w:color w:val="111111"/>
        </w:rPr>
        <w:t>a</w:t>
      </w:r>
      <w:r>
        <w:rPr>
          <w:color w:val="111111"/>
          <w:spacing w:val="-8"/>
        </w:rPr>
        <w:t xml:space="preserve"> </w:t>
      </w:r>
      <w:r>
        <w:rPr>
          <w:color w:val="111111"/>
        </w:rPr>
        <w:t>determinant</w:t>
      </w:r>
      <w:r>
        <w:rPr>
          <w:color w:val="111111"/>
          <w:spacing w:val="-7"/>
        </w:rPr>
        <w:t xml:space="preserve"> </w:t>
      </w:r>
      <w:r>
        <w:rPr>
          <w:color w:val="111111"/>
        </w:rPr>
        <w:t>of</w:t>
      </w:r>
      <w:r>
        <w:rPr>
          <w:color w:val="111111"/>
          <w:spacing w:val="-8"/>
        </w:rPr>
        <w:t xml:space="preserve"> </w:t>
      </w:r>
      <w:r>
        <w:rPr>
          <w:color w:val="111111"/>
        </w:rPr>
        <w:t>buying</w:t>
      </w:r>
      <w:r>
        <w:rPr>
          <w:color w:val="111111"/>
          <w:spacing w:val="-7"/>
        </w:rPr>
        <w:t xml:space="preserve"> </w:t>
      </w:r>
      <w:r>
        <w:rPr>
          <w:color w:val="111111"/>
        </w:rPr>
        <w:t>and</w:t>
      </w:r>
      <w:r>
        <w:rPr>
          <w:color w:val="111111"/>
          <w:spacing w:val="-8"/>
        </w:rPr>
        <w:t xml:space="preserve"> </w:t>
      </w:r>
      <w:r>
        <w:rPr>
          <w:color w:val="111111"/>
        </w:rPr>
        <w:t>selling</w:t>
      </w:r>
      <w:r>
        <w:rPr>
          <w:color w:val="111111"/>
          <w:spacing w:val="-8"/>
        </w:rPr>
        <w:t xml:space="preserve"> </w:t>
      </w:r>
      <w:r>
        <w:rPr>
          <w:color w:val="111111"/>
        </w:rPr>
        <w:t>areas.</w:t>
      </w:r>
      <w:r>
        <w:rPr>
          <w:color w:val="111111"/>
          <w:spacing w:val="-8"/>
        </w:rPr>
        <w:t xml:space="preserve"> </w:t>
      </w:r>
      <w:r>
        <w:rPr>
          <w:color w:val="111111"/>
        </w:rPr>
        <w:t>But</w:t>
      </w:r>
      <w:r>
        <w:rPr>
          <w:color w:val="111111"/>
          <w:spacing w:val="-9"/>
        </w:rPr>
        <w:t xml:space="preserve"> </w:t>
      </w:r>
      <w:r>
        <w:rPr>
          <w:color w:val="111111"/>
        </w:rPr>
        <w:t>once it is violated, it is one of the best warnings of a change in</w:t>
      </w:r>
      <w:r>
        <w:rPr>
          <w:color w:val="111111"/>
          <w:spacing w:val="-6"/>
        </w:rPr>
        <w:t xml:space="preserve"> </w:t>
      </w:r>
      <w:r>
        <w:rPr>
          <w:color w:val="111111"/>
        </w:rPr>
        <w:t>trend.</w:t>
      </w:r>
    </w:p>
    <w:p w:rsidR="002718F1" w:rsidRDefault="001F714C">
      <w:pPr>
        <w:pStyle w:val="BodyText"/>
        <w:spacing w:before="120" w:line="276" w:lineRule="auto"/>
        <w:ind w:left="101" w:right="505" w:firstLine="360"/>
        <w:jc w:val="both"/>
      </w:pPr>
      <w:r>
        <w:rPr>
          <w:color w:val="111111"/>
        </w:rPr>
        <w:t xml:space="preserve">The significance of a </w:t>
      </w:r>
      <w:proofErr w:type="spellStart"/>
      <w:r>
        <w:rPr>
          <w:color w:val="111111"/>
        </w:rPr>
        <w:t>trendline</w:t>
      </w:r>
      <w:proofErr w:type="spellEnd"/>
      <w:r>
        <w:rPr>
          <w:color w:val="111111"/>
        </w:rPr>
        <w:t xml:space="preserve"> is determined by the duration it has been intact and by the number of times</w:t>
      </w:r>
      <w:r>
        <w:rPr>
          <w:color w:val="111111"/>
          <w:spacing w:val="-9"/>
        </w:rPr>
        <w:t xml:space="preserve"> </w:t>
      </w:r>
      <w:r>
        <w:rPr>
          <w:color w:val="111111"/>
        </w:rPr>
        <w:t>it</w:t>
      </w:r>
      <w:r>
        <w:rPr>
          <w:color w:val="111111"/>
          <w:spacing w:val="-9"/>
        </w:rPr>
        <w:t xml:space="preserve"> </w:t>
      </w:r>
      <w:r>
        <w:rPr>
          <w:color w:val="111111"/>
        </w:rPr>
        <w:t>has</w:t>
      </w:r>
      <w:r>
        <w:rPr>
          <w:color w:val="111111"/>
          <w:spacing w:val="-7"/>
        </w:rPr>
        <w:t xml:space="preserve"> </w:t>
      </w:r>
      <w:r>
        <w:rPr>
          <w:color w:val="111111"/>
        </w:rPr>
        <w:t>been</w:t>
      </w:r>
      <w:r>
        <w:rPr>
          <w:color w:val="111111"/>
          <w:spacing w:val="-9"/>
        </w:rPr>
        <w:t xml:space="preserve"> </w:t>
      </w:r>
      <w:r>
        <w:rPr>
          <w:color w:val="111111"/>
        </w:rPr>
        <w:t>tested.</w:t>
      </w:r>
      <w:r>
        <w:rPr>
          <w:color w:val="111111"/>
          <w:spacing w:val="-9"/>
        </w:rPr>
        <w:t xml:space="preserve"> </w:t>
      </w:r>
      <w:r>
        <w:rPr>
          <w:color w:val="111111"/>
        </w:rPr>
        <w:t>A</w:t>
      </w:r>
      <w:r>
        <w:rPr>
          <w:color w:val="111111"/>
          <w:spacing w:val="-6"/>
        </w:rPr>
        <w:t xml:space="preserve"> </w:t>
      </w:r>
      <w:proofErr w:type="spellStart"/>
      <w:r>
        <w:rPr>
          <w:color w:val="111111"/>
        </w:rPr>
        <w:t>trendline</w:t>
      </w:r>
      <w:proofErr w:type="spellEnd"/>
      <w:r>
        <w:rPr>
          <w:color w:val="111111"/>
          <w:spacing w:val="-9"/>
        </w:rPr>
        <w:t xml:space="preserve"> </w:t>
      </w:r>
      <w:r>
        <w:rPr>
          <w:color w:val="111111"/>
        </w:rPr>
        <w:t>which</w:t>
      </w:r>
      <w:r>
        <w:rPr>
          <w:color w:val="111111"/>
          <w:spacing w:val="-10"/>
        </w:rPr>
        <w:t xml:space="preserve"> </w:t>
      </w:r>
      <w:r>
        <w:rPr>
          <w:color w:val="111111"/>
        </w:rPr>
        <w:t>has</w:t>
      </w:r>
      <w:r>
        <w:rPr>
          <w:color w:val="111111"/>
          <w:spacing w:val="-6"/>
        </w:rPr>
        <w:t xml:space="preserve"> </w:t>
      </w:r>
      <w:r>
        <w:rPr>
          <w:color w:val="111111"/>
        </w:rPr>
        <w:t>been</w:t>
      </w:r>
      <w:r>
        <w:rPr>
          <w:color w:val="111111"/>
          <w:spacing w:val="-9"/>
        </w:rPr>
        <w:t xml:space="preserve"> </w:t>
      </w:r>
      <w:r>
        <w:rPr>
          <w:color w:val="111111"/>
        </w:rPr>
        <w:t>touched</w:t>
      </w:r>
      <w:r>
        <w:rPr>
          <w:color w:val="111111"/>
          <w:spacing w:val="-8"/>
        </w:rPr>
        <w:t xml:space="preserve"> </w:t>
      </w:r>
      <w:r>
        <w:rPr>
          <w:color w:val="111111"/>
        </w:rPr>
        <w:t>for</w:t>
      </w:r>
      <w:r>
        <w:rPr>
          <w:color w:val="111111"/>
          <w:spacing w:val="-8"/>
        </w:rPr>
        <w:t xml:space="preserve"> </w:t>
      </w:r>
      <w:r>
        <w:rPr>
          <w:color w:val="111111"/>
        </w:rPr>
        <w:t>10</w:t>
      </w:r>
      <w:r>
        <w:rPr>
          <w:color w:val="111111"/>
          <w:spacing w:val="-8"/>
        </w:rPr>
        <w:t xml:space="preserve"> </w:t>
      </w:r>
      <w:r>
        <w:rPr>
          <w:color w:val="111111"/>
        </w:rPr>
        <w:t>times</w:t>
      </w:r>
      <w:r>
        <w:rPr>
          <w:color w:val="111111"/>
          <w:spacing w:val="-9"/>
        </w:rPr>
        <w:t xml:space="preserve"> </w:t>
      </w:r>
      <w:r>
        <w:rPr>
          <w:color w:val="111111"/>
        </w:rPr>
        <w:t>is</w:t>
      </w:r>
      <w:r>
        <w:rPr>
          <w:color w:val="111111"/>
          <w:spacing w:val="-6"/>
        </w:rPr>
        <w:t xml:space="preserve"> </w:t>
      </w:r>
      <w:r>
        <w:rPr>
          <w:color w:val="111111"/>
        </w:rPr>
        <w:t>more</w:t>
      </w:r>
      <w:r>
        <w:rPr>
          <w:color w:val="111111"/>
          <w:spacing w:val="-9"/>
        </w:rPr>
        <w:t xml:space="preserve"> </w:t>
      </w:r>
      <w:r>
        <w:rPr>
          <w:color w:val="111111"/>
        </w:rPr>
        <w:t>significant</w:t>
      </w:r>
      <w:r>
        <w:rPr>
          <w:color w:val="111111"/>
          <w:spacing w:val="-8"/>
        </w:rPr>
        <w:t xml:space="preserve"> </w:t>
      </w:r>
      <w:r>
        <w:rPr>
          <w:color w:val="111111"/>
        </w:rPr>
        <w:t>than</w:t>
      </w:r>
      <w:r>
        <w:rPr>
          <w:color w:val="111111"/>
          <w:spacing w:val="-7"/>
        </w:rPr>
        <w:t xml:space="preserve"> </w:t>
      </w:r>
      <w:r>
        <w:rPr>
          <w:color w:val="111111"/>
        </w:rPr>
        <w:t>the</w:t>
      </w:r>
      <w:r>
        <w:rPr>
          <w:color w:val="111111"/>
          <w:spacing w:val="-10"/>
        </w:rPr>
        <w:t xml:space="preserve"> </w:t>
      </w:r>
      <w:r>
        <w:rPr>
          <w:color w:val="111111"/>
        </w:rPr>
        <w:t>one which</w:t>
      </w:r>
      <w:r>
        <w:rPr>
          <w:color w:val="111111"/>
          <w:spacing w:val="-6"/>
        </w:rPr>
        <w:t xml:space="preserve"> </w:t>
      </w:r>
      <w:r>
        <w:rPr>
          <w:color w:val="111111"/>
        </w:rPr>
        <w:t>has</w:t>
      </w:r>
      <w:r>
        <w:rPr>
          <w:color w:val="111111"/>
          <w:spacing w:val="-6"/>
        </w:rPr>
        <w:t xml:space="preserve"> </w:t>
      </w:r>
      <w:r>
        <w:rPr>
          <w:color w:val="111111"/>
        </w:rPr>
        <w:t>been</w:t>
      </w:r>
      <w:r>
        <w:rPr>
          <w:color w:val="111111"/>
          <w:spacing w:val="-7"/>
        </w:rPr>
        <w:t xml:space="preserve"> </w:t>
      </w:r>
      <w:r>
        <w:rPr>
          <w:color w:val="111111"/>
        </w:rPr>
        <w:t>tested</w:t>
      </w:r>
      <w:r>
        <w:rPr>
          <w:color w:val="111111"/>
          <w:spacing w:val="-5"/>
        </w:rPr>
        <w:t xml:space="preserve"> </w:t>
      </w:r>
      <w:r>
        <w:rPr>
          <w:color w:val="111111"/>
        </w:rPr>
        <w:t>for</w:t>
      </w:r>
      <w:r>
        <w:rPr>
          <w:color w:val="111111"/>
          <w:spacing w:val="-5"/>
        </w:rPr>
        <w:t xml:space="preserve"> </w:t>
      </w:r>
      <w:r>
        <w:rPr>
          <w:color w:val="111111"/>
        </w:rPr>
        <w:t>only</w:t>
      </w:r>
      <w:r>
        <w:rPr>
          <w:color w:val="111111"/>
          <w:spacing w:val="-7"/>
        </w:rPr>
        <w:t xml:space="preserve"> </w:t>
      </w:r>
      <w:r>
        <w:rPr>
          <w:color w:val="111111"/>
        </w:rPr>
        <w:t>three</w:t>
      </w:r>
      <w:r>
        <w:rPr>
          <w:color w:val="111111"/>
          <w:spacing w:val="-4"/>
        </w:rPr>
        <w:t xml:space="preserve"> </w:t>
      </w:r>
      <w:r>
        <w:rPr>
          <w:color w:val="111111"/>
        </w:rPr>
        <w:t>times.</w:t>
      </w:r>
      <w:r>
        <w:rPr>
          <w:color w:val="111111"/>
          <w:spacing w:val="-6"/>
        </w:rPr>
        <w:t xml:space="preserve"> </w:t>
      </w:r>
      <w:r>
        <w:rPr>
          <w:color w:val="111111"/>
        </w:rPr>
        <w:t>Similarly,</w:t>
      </w:r>
      <w:r>
        <w:rPr>
          <w:color w:val="111111"/>
          <w:spacing w:val="-6"/>
        </w:rPr>
        <w:t xml:space="preserve"> </w:t>
      </w:r>
      <w:r>
        <w:rPr>
          <w:color w:val="111111"/>
        </w:rPr>
        <w:t>a</w:t>
      </w:r>
      <w:r>
        <w:rPr>
          <w:color w:val="111111"/>
          <w:spacing w:val="-6"/>
        </w:rPr>
        <w:t xml:space="preserve"> </w:t>
      </w:r>
      <w:proofErr w:type="spellStart"/>
      <w:r>
        <w:rPr>
          <w:color w:val="111111"/>
        </w:rPr>
        <w:t>trendline</w:t>
      </w:r>
      <w:proofErr w:type="spellEnd"/>
      <w:r>
        <w:rPr>
          <w:color w:val="111111"/>
          <w:spacing w:val="-4"/>
        </w:rPr>
        <w:t xml:space="preserve"> </w:t>
      </w:r>
      <w:r>
        <w:rPr>
          <w:color w:val="111111"/>
        </w:rPr>
        <w:t>would</w:t>
      </w:r>
      <w:r>
        <w:rPr>
          <w:color w:val="111111"/>
          <w:spacing w:val="-7"/>
        </w:rPr>
        <w:t xml:space="preserve"> </w:t>
      </w:r>
      <w:r>
        <w:rPr>
          <w:color w:val="111111"/>
        </w:rPr>
        <w:t>be</w:t>
      </w:r>
      <w:r>
        <w:rPr>
          <w:color w:val="111111"/>
          <w:spacing w:val="-6"/>
        </w:rPr>
        <w:t xml:space="preserve"> </w:t>
      </w:r>
      <w:r>
        <w:rPr>
          <w:color w:val="111111"/>
        </w:rPr>
        <w:t>of</w:t>
      </w:r>
      <w:r>
        <w:rPr>
          <w:color w:val="111111"/>
          <w:spacing w:val="-4"/>
        </w:rPr>
        <w:t xml:space="preserve"> </w:t>
      </w:r>
      <w:r>
        <w:rPr>
          <w:color w:val="111111"/>
        </w:rPr>
        <w:t>more</w:t>
      </w:r>
      <w:r>
        <w:rPr>
          <w:color w:val="111111"/>
          <w:spacing w:val="-6"/>
        </w:rPr>
        <w:t xml:space="preserve"> </w:t>
      </w:r>
      <w:r>
        <w:rPr>
          <w:color w:val="111111"/>
        </w:rPr>
        <w:t>importance</w:t>
      </w:r>
      <w:r>
        <w:rPr>
          <w:color w:val="111111"/>
          <w:spacing w:val="-7"/>
        </w:rPr>
        <w:t xml:space="preserve"> </w:t>
      </w:r>
      <w:proofErr w:type="spellStart"/>
      <w:r>
        <w:rPr>
          <w:color w:val="111111"/>
        </w:rPr>
        <w:t>if</w:t>
      </w:r>
      <w:proofErr w:type="spellEnd"/>
      <w:r>
        <w:rPr>
          <w:color w:val="111111"/>
          <w:spacing w:val="-4"/>
        </w:rPr>
        <w:t xml:space="preserve"> </w:t>
      </w:r>
      <w:r>
        <w:rPr>
          <w:color w:val="111111"/>
        </w:rPr>
        <w:t>being</w:t>
      </w:r>
      <w:r>
        <w:rPr>
          <w:color w:val="111111"/>
          <w:spacing w:val="1"/>
        </w:rPr>
        <w:t xml:space="preserve"> </w:t>
      </w:r>
      <w:r>
        <w:rPr>
          <w:color w:val="111111"/>
        </w:rPr>
        <w:t>in effect for 7 months rather than for</w:t>
      </w:r>
      <w:r>
        <w:rPr>
          <w:color w:val="111111"/>
          <w:spacing w:val="-6"/>
        </w:rPr>
        <w:t xml:space="preserve"> </w:t>
      </w:r>
      <w:r>
        <w:rPr>
          <w:color w:val="111111"/>
        </w:rPr>
        <w:t>7days.</w:t>
      </w:r>
    </w:p>
    <w:p w:rsidR="002718F1" w:rsidRDefault="001F714C">
      <w:pPr>
        <w:pStyle w:val="BodyText"/>
        <w:spacing w:before="120"/>
        <w:ind w:left="461"/>
        <w:jc w:val="both"/>
      </w:pPr>
      <w:r>
        <w:rPr>
          <w:color w:val="111111"/>
        </w:rPr>
        <w:t xml:space="preserve">More significance of a </w:t>
      </w:r>
      <w:proofErr w:type="spellStart"/>
      <w:r>
        <w:rPr>
          <w:color w:val="111111"/>
        </w:rPr>
        <w:t>trendline</w:t>
      </w:r>
      <w:proofErr w:type="spellEnd"/>
      <w:r>
        <w:rPr>
          <w:color w:val="111111"/>
        </w:rPr>
        <w:t xml:space="preserve"> indicates more confidence and more important penetration.</w:t>
      </w:r>
    </w:p>
    <w:p w:rsidR="002718F1" w:rsidRDefault="002718F1">
      <w:pPr>
        <w:pStyle w:val="BodyText"/>
        <w:spacing w:before="10"/>
        <w:rPr>
          <w:sz w:val="32"/>
        </w:rPr>
      </w:pPr>
    </w:p>
    <w:p w:rsidR="002718F1" w:rsidRDefault="001F714C">
      <w:pPr>
        <w:pStyle w:val="Heading4"/>
        <w:jc w:val="both"/>
      </w:pPr>
      <w:r>
        <w:t>Fan Principle</w:t>
      </w:r>
    </w:p>
    <w:p w:rsidR="002718F1" w:rsidRDefault="001F714C">
      <w:pPr>
        <w:pStyle w:val="BodyText"/>
        <w:spacing w:before="160" w:line="276" w:lineRule="auto"/>
        <w:ind w:left="101" w:right="509" w:firstLine="360"/>
        <w:jc w:val="both"/>
      </w:pPr>
      <w:r>
        <w:rPr>
          <w:color w:val="111111"/>
        </w:rPr>
        <w:t xml:space="preserve">There are situations when prices rally back on the level of </w:t>
      </w:r>
      <w:proofErr w:type="spellStart"/>
      <w:r>
        <w:rPr>
          <w:color w:val="111111"/>
        </w:rPr>
        <w:t>trendline</w:t>
      </w:r>
      <w:proofErr w:type="spellEnd"/>
      <w:r>
        <w:rPr>
          <w:color w:val="111111"/>
        </w:rPr>
        <w:t xml:space="preserve">. In such cases, after the break, a new </w:t>
      </w:r>
      <w:proofErr w:type="spellStart"/>
      <w:r>
        <w:rPr>
          <w:color w:val="111111"/>
        </w:rPr>
        <w:t>trendline</w:t>
      </w:r>
      <w:proofErr w:type="spellEnd"/>
      <w:r>
        <w:rPr>
          <w:color w:val="111111"/>
        </w:rPr>
        <w:t xml:space="preserve"> is drawn and the previous one becomes a resistance line. Similarly, if the first </w:t>
      </w:r>
      <w:proofErr w:type="spellStart"/>
      <w:r>
        <w:rPr>
          <w:color w:val="111111"/>
        </w:rPr>
        <w:t>trendline</w:t>
      </w:r>
      <w:proofErr w:type="spellEnd"/>
      <w:r>
        <w:rPr>
          <w:color w:val="111111"/>
        </w:rPr>
        <w:t xml:space="preserve"> is violated, the third one is drawn. And if the price breaks the third line, it is most likely that trend reversal will take place.</w:t>
      </w:r>
    </w:p>
    <w:p w:rsidR="002718F1" w:rsidRDefault="001F714C">
      <w:pPr>
        <w:pStyle w:val="BodyText"/>
        <w:spacing w:before="119" w:line="276" w:lineRule="auto"/>
        <w:ind w:left="101" w:right="508" w:firstLine="360"/>
        <w:jc w:val="both"/>
      </w:pPr>
      <w:r>
        <w:rPr>
          <w:color w:val="111111"/>
        </w:rPr>
        <w:t xml:space="preserve">In figure 2.12 it is shown how prices rallied to but failed to penetrate line 1. Line 2, second </w:t>
      </w:r>
      <w:proofErr w:type="spellStart"/>
      <w:r>
        <w:rPr>
          <w:color w:val="111111"/>
        </w:rPr>
        <w:t>trendline</w:t>
      </w:r>
      <w:proofErr w:type="spellEnd"/>
      <w:r>
        <w:rPr>
          <w:color w:val="111111"/>
        </w:rPr>
        <w:t xml:space="preserve">, is also broken. After another rally fails, a third line is drawn. The break of that third </w:t>
      </w:r>
      <w:proofErr w:type="spellStart"/>
      <w:r>
        <w:rPr>
          <w:color w:val="111111"/>
        </w:rPr>
        <w:t>trendline</w:t>
      </w:r>
      <w:proofErr w:type="spellEnd"/>
      <w:r>
        <w:rPr>
          <w:color w:val="111111"/>
        </w:rPr>
        <w:t xml:space="preserve"> usually indicates that prices are moving lower.</w:t>
      </w:r>
    </w:p>
    <w:p w:rsidR="002718F1" w:rsidRDefault="002718F1">
      <w:pPr>
        <w:pStyle w:val="BodyText"/>
        <w:rPr>
          <w:sz w:val="20"/>
        </w:rPr>
      </w:pPr>
    </w:p>
    <w:p w:rsidR="002718F1" w:rsidRDefault="002718F1">
      <w:pPr>
        <w:pStyle w:val="BodyText"/>
        <w:rPr>
          <w:sz w:val="20"/>
        </w:rPr>
      </w:pPr>
    </w:p>
    <w:p w:rsidR="002718F1" w:rsidRDefault="002718F1">
      <w:pPr>
        <w:pStyle w:val="BodyText"/>
        <w:spacing w:before="1"/>
        <w:rPr>
          <w:sz w:val="19"/>
        </w:rPr>
      </w:pPr>
    </w:p>
    <w:p w:rsidR="002718F1" w:rsidRDefault="001F714C">
      <w:pPr>
        <w:spacing w:line="610" w:lineRule="exact"/>
        <w:ind w:right="506"/>
        <w:jc w:val="right"/>
        <w:rPr>
          <w:sz w:val="50"/>
        </w:rPr>
      </w:pPr>
      <w:r>
        <w:rPr>
          <w:noProof/>
          <w:lang w:bidi="fa-IR"/>
        </w:rPr>
        <w:drawing>
          <wp:anchor distT="0" distB="0" distL="0" distR="0" simplePos="0" relativeHeight="15755776" behindDoc="0" locked="0" layoutInCell="1" allowOverlap="1">
            <wp:simplePos x="0" y="0"/>
            <wp:positionH relativeFrom="page">
              <wp:posOffset>2450666</wp:posOffset>
            </wp:positionH>
            <wp:positionV relativeFrom="paragraph">
              <wp:posOffset>368270</wp:posOffset>
            </wp:positionV>
            <wp:extent cx="1067432" cy="284169"/>
            <wp:effectExtent l="0" t="0" r="0" b="0"/>
            <wp:wrapNone/>
            <wp:docPr id="1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56288" behindDoc="0" locked="0" layoutInCell="1" allowOverlap="1">
            <wp:simplePos x="0" y="0"/>
            <wp:positionH relativeFrom="page">
              <wp:posOffset>1112449</wp:posOffset>
            </wp:positionH>
            <wp:positionV relativeFrom="paragraph">
              <wp:posOffset>326303</wp:posOffset>
            </wp:positionV>
            <wp:extent cx="1131675" cy="381762"/>
            <wp:effectExtent l="0" t="0" r="0" b="0"/>
            <wp:wrapNone/>
            <wp:docPr id="1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15</w:t>
      </w:r>
    </w:p>
    <w:p w:rsidR="002718F1" w:rsidRDefault="001F714C">
      <w:pPr>
        <w:pStyle w:val="BodyText"/>
        <w:ind w:left="4093"/>
        <w:rPr>
          <w:sz w:val="20"/>
        </w:rPr>
      </w:pPr>
      <w:r>
        <w:rPr>
          <w:noProof/>
          <w:sz w:val="20"/>
          <w:lang w:bidi="fa-IR"/>
        </w:rPr>
        <w:drawing>
          <wp:inline distT="0" distB="0" distL="0" distR="0">
            <wp:extent cx="1076648" cy="264128"/>
            <wp:effectExtent l="0" t="0" r="0" b="0"/>
            <wp:docPr id="1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png"/>
                    <pic:cNvPicPr/>
                  </pic:nvPicPr>
                  <pic:blipFill>
                    <a:blip r:embed="rId12" cstate="print"/>
                    <a:stretch>
                      <a:fillRect/>
                    </a:stretch>
                  </pic:blipFill>
                  <pic:spPr>
                    <a:xfrm>
                      <a:off x="0" y="0"/>
                      <a:ext cx="1076648"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BodyText"/>
        <w:ind w:left="1026"/>
        <w:rPr>
          <w:sz w:val="20"/>
        </w:rPr>
      </w:pPr>
      <w:r>
        <w:rPr>
          <w:noProof/>
          <w:lang w:bidi="fa-IR"/>
        </w:rPr>
        <w:lastRenderedPageBreak/>
        <w:drawing>
          <wp:anchor distT="0" distB="0" distL="0" distR="0" simplePos="0" relativeHeight="486758912"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3985257" cy="2267711"/>
            <wp:effectExtent l="0" t="0" r="0" b="0"/>
            <wp:docPr id="14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8.jpeg"/>
                    <pic:cNvPicPr/>
                  </pic:nvPicPr>
                  <pic:blipFill>
                    <a:blip r:embed="rId25" cstate="print"/>
                    <a:stretch>
                      <a:fillRect/>
                    </a:stretch>
                  </pic:blipFill>
                  <pic:spPr>
                    <a:xfrm>
                      <a:off x="0" y="0"/>
                      <a:ext cx="3985257" cy="2267711"/>
                    </a:xfrm>
                    <a:prstGeom prst="rect">
                      <a:avLst/>
                    </a:prstGeom>
                  </pic:spPr>
                </pic:pic>
              </a:graphicData>
            </a:graphic>
          </wp:inline>
        </w:drawing>
      </w:r>
    </w:p>
    <w:p w:rsidR="002718F1" w:rsidRDefault="002718F1">
      <w:pPr>
        <w:pStyle w:val="BodyText"/>
        <w:rPr>
          <w:sz w:val="20"/>
        </w:rPr>
      </w:pPr>
    </w:p>
    <w:p w:rsidR="002718F1" w:rsidRDefault="002718F1">
      <w:pPr>
        <w:pStyle w:val="BodyText"/>
        <w:rPr>
          <w:sz w:val="20"/>
        </w:rPr>
      </w:pPr>
    </w:p>
    <w:p w:rsidR="002718F1" w:rsidRDefault="002718F1">
      <w:pPr>
        <w:pStyle w:val="BodyText"/>
        <w:spacing w:before="8"/>
        <w:rPr>
          <w:sz w:val="25"/>
        </w:rPr>
      </w:pPr>
    </w:p>
    <w:p w:rsidR="002718F1" w:rsidRDefault="001F714C">
      <w:pPr>
        <w:spacing w:before="56"/>
        <w:ind w:left="101"/>
        <w:jc w:val="both"/>
        <w:rPr>
          <w:b/>
        </w:rPr>
      </w:pPr>
      <w:r>
        <w:rPr>
          <w:b/>
        </w:rPr>
        <w:t>Figure 2.12</w:t>
      </w:r>
    </w:p>
    <w:p w:rsidR="002718F1" w:rsidRDefault="001F714C">
      <w:pPr>
        <w:pStyle w:val="BodyText"/>
        <w:spacing w:before="120" w:line="276" w:lineRule="auto"/>
        <w:ind w:left="101" w:right="507" w:firstLine="360"/>
        <w:jc w:val="both"/>
      </w:pPr>
      <w:r>
        <w:rPr>
          <w:color w:val="111111"/>
        </w:rPr>
        <w:t>This kind of situation is referred as “</w:t>
      </w:r>
      <w:r>
        <w:rPr>
          <w:i/>
          <w:color w:val="111111"/>
        </w:rPr>
        <w:t>Fan principle</w:t>
      </w:r>
      <w:r>
        <w:rPr>
          <w:color w:val="111111"/>
        </w:rPr>
        <w:t>” whose name derives from the appearance of the lines</w:t>
      </w:r>
      <w:r>
        <w:rPr>
          <w:color w:val="111111"/>
          <w:spacing w:val="-5"/>
        </w:rPr>
        <w:t xml:space="preserve"> </w:t>
      </w:r>
      <w:r>
        <w:rPr>
          <w:color w:val="111111"/>
        </w:rPr>
        <w:t>that</w:t>
      </w:r>
      <w:r>
        <w:rPr>
          <w:color w:val="111111"/>
          <w:spacing w:val="-4"/>
        </w:rPr>
        <w:t xml:space="preserve"> </w:t>
      </w:r>
      <w:r>
        <w:rPr>
          <w:color w:val="111111"/>
        </w:rPr>
        <w:t>resemble</w:t>
      </w:r>
      <w:r>
        <w:rPr>
          <w:color w:val="111111"/>
          <w:spacing w:val="-4"/>
        </w:rPr>
        <w:t xml:space="preserve"> </w:t>
      </w:r>
      <w:r>
        <w:rPr>
          <w:color w:val="111111"/>
        </w:rPr>
        <w:t>a</w:t>
      </w:r>
      <w:r>
        <w:rPr>
          <w:color w:val="111111"/>
          <w:spacing w:val="-4"/>
        </w:rPr>
        <w:t xml:space="preserve"> </w:t>
      </w:r>
      <w:r>
        <w:rPr>
          <w:color w:val="111111"/>
        </w:rPr>
        <w:t>fan.</w:t>
      </w:r>
      <w:r>
        <w:rPr>
          <w:color w:val="111111"/>
          <w:spacing w:val="-5"/>
        </w:rPr>
        <w:t xml:space="preserve"> </w:t>
      </w:r>
      <w:r>
        <w:rPr>
          <w:color w:val="111111"/>
        </w:rPr>
        <w:t>Here</w:t>
      </w:r>
      <w:r>
        <w:rPr>
          <w:color w:val="111111"/>
          <w:spacing w:val="-5"/>
        </w:rPr>
        <w:t xml:space="preserve"> </w:t>
      </w:r>
      <w:r>
        <w:rPr>
          <w:color w:val="111111"/>
        </w:rPr>
        <w:t>it</w:t>
      </w:r>
      <w:r>
        <w:rPr>
          <w:color w:val="111111"/>
          <w:spacing w:val="-3"/>
        </w:rPr>
        <w:t xml:space="preserve"> </w:t>
      </w:r>
      <w:r>
        <w:rPr>
          <w:color w:val="111111"/>
        </w:rPr>
        <w:t>is</w:t>
      </w:r>
      <w:r>
        <w:rPr>
          <w:color w:val="111111"/>
          <w:spacing w:val="-3"/>
        </w:rPr>
        <w:t xml:space="preserve"> </w:t>
      </w:r>
      <w:r>
        <w:rPr>
          <w:color w:val="111111"/>
        </w:rPr>
        <w:t>important</w:t>
      </w:r>
      <w:r>
        <w:rPr>
          <w:color w:val="111111"/>
          <w:spacing w:val="-3"/>
        </w:rPr>
        <w:t xml:space="preserve"> </w:t>
      </w:r>
      <w:r>
        <w:rPr>
          <w:color w:val="111111"/>
        </w:rPr>
        <w:t>to</w:t>
      </w:r>
      <w:r>
        <w:rPr>
          <w:color w:val="111111"/>
          <w:spacing w:val="-5"/>
        </w:rPr>
        <w:t xml:space="preserve"> </w:t>
      </w:r>
      <w:r>
        <w:rPr>
          <w:color w:val="111111"/>
        </w:rPr>
        <w:t>note</w:t>
      </w:r>
      <w:r>
        <w:rPr>
          <w:color w:val="111111"/>
          <w:spacing w:val="-4"/>
        </w:rPr>
        <w:t xml:space="preserve"> </w:t>
      </w:r>
      <w:r>
        <w:rPr>
          <w:color w:val="111111"/>
        </w:rPr>
        <w:t>that</w:t>
      </w:r>
      <w:r>
        <w:rPr>
          <w:color w:val="111111"/>
          <w:spacing w:val="-4"/>
        </w:rPr>
        <w:t xml:space="preserve"> </w:t>
      </w:r>
      <w:r>
        <w:rPr>
          <w:color w:val="111111"/>
        </w:rPr>
        <w:t>the</w:t>
      </w:r>
      <w:r>
        <w:rPr>
          <w:color w:val="111111"/>
          <w:spacing w:val="-4"/>
        </w:rPr>
        <w:t xml:space="preserve"> </w:t>
      </w:r>
      <w:r>
        <w:rPr>
          <w:color w:val="111111"/>
        </w:rPr>
        <w:t>breaking</w:t>
      </w:r>
      <w:r>
        <w:rPr>
          <w:color w:val="111111"/>
          <w:spacing w:val="-6"/>
        </w:rPr>
        <w:t xml:space="preserve"> </w:t>
      </w:r>
      <w:r>
        <w:rPr>
          <w:color w:val="111111"/>
        </w:rPr>
        <w:t>of</w:t>
      </w:r>
      <w:r>
        <w:rPr>
          <w:color w:val="111111"/>
          <w:spacing w:val="-3"/>
        </w:rPr>
        <w:t xml:space="preserve"> </w:t>
      </w:r>
      <w:r>
        <w:rPr>
          <w:color w:val="111111"/>
        </w:rPr>
        <w:t>the</w:t>
      </w:r>
      <w:r>
        <w:rPr>
          <w:color w:val="111111"/>
          <w:spacing w:val="-3"/>
        </w:rPr>
        <w:t xml:space="preserve"> </w:t>
      </w:r>
      <w:r>
        <w:rPr>
          <w:color w:val="111111"/>
        </w:rPr>
        <w:t>third</w:t>
      </w:r>
      <w:r>
        <w:rPr>
          <w:color w:val="111111"/>
          <w:spacing w:val="-5"/>
        </w:rPr>
        <w:t xml:space="preserve"> </w:t>
      </w:r>
      <w:r>
        <w:rPr>
          <w:color w:val="111111"/>
        </w:rPr>
        <w:t>line</w:t>
      </w:r>
      <w:r>
        <w:rPr>
          <w:color w:val="111111"/>
          <w:spacing w:val="-4"/>
        </w:rPr>
        <w:t xml:space="preserve"> </w:t>
      </w:r>
      <w:r>
        <w:rPr>
          <w:color w:val="111111"/>
        </w:rPr>
        <w:t>is</w:t>
      </w:r>
      <w:r>
        <w:rPr>
          <w:color w:val="111111"/>
          <w:spacing w:val="-5"/>
        </w:rPr>
        <w:t xml:space="preserve"> </w:t>
      </w:r>
      <w:r>
        <w:rPr>
          <w:color w:val="111111"/>
        </w:rPr>
        <w:t>a</w:t>
      </w:r>
      <w:r>
        <w:rPr>
          <w:color w:val="111111"/>
          <w:spacing w:val="-4"/>
        </w:rPr>
        <w:t xml:space="preserve"> </w:t>
      </w:r>
      <w:r>
        <w:rPr>
          <w:color w:val="111111"/>
        </w:rPr>
        <w:t>signal</w:t>
      </w:r>
      <w:r>
        <w:rPr>
          <w:color w:val="111111"/>
          <w:spacing w:val="-4"/>
        </w:rPr>
        <w:t xml:space="preserve"> </w:t>
      </w:r>
      <w:r>
        <w:rPr>
          <w:color w:val="111111"/>
        </w:rPr>
        <w:t>of</w:t>
      </w:r>
      <w:r>
        <w:rPr>
          <w:color w:val="111111"/>
          <w:spacing w:val="-1"/>
        </w:rPr>
        <w:t xml:space="preserve"> </w:t>
      </w:r>
      <w:r>
        <w:rPr>
          <w:i/>
          <w:color w:val="111111"/>
        </w:rPr>
        <w:t>valid trend</w:t>
      </w:r>
      <w:r>
        <w:rPr>
          <w:i/>
          <w:color w:val="111111"/>
          <w:spacing w:val="-1"/>
        </w:rPr>
        <w:t xml:space="preserve"> </w:t>
      </w:r>
      <w:r>
        <w:rPr>
          <w:i/>
          <w:color w:val="111111"/>
        </w:rPr>
        <w:t>reversal</w:t>
      </w:r>
      <w:r>
        <w:rPr>
          <w:color w:val="111111"/>
        </w:rPr>
        <w:t>.</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7"/>
        </w:numPr>
        <w:tabs>
          <w:tab w:val="left" w:pos="532"/>
        </w:tabs>
        <w:ind w:left="531"/>
        <w:jc w:val="left"/>
      </w:pPr>
      <w:bookmarkStart w:id="17" w:name="_bookmark16"/>
      <w:bookmarkEnd w:id="17"/>
      <w:r>
        <w:rPr>
          <w:color w:val="0C3E13"/>
        </w:rPr>
        <w:t>Channel</w:t>
      </w:r>
      <w:r>
        <w:rPr>
          <w:color w:val="0C3E13"/>
          <w:spacing w:val="-2"/>
        </w:rPr>
        <w:t xml:space="preserve"> </w:t>
      </w:r>
      <w:r>
        <w:rPr>
          <w:color w:val="0C3E13"/>
        </w:rPr>
        <w:t>Line</w:t>
      </w:r>
    </w:p>
    <w:p w:rsidR="002718F1" w:rsidRDefault="002718F1">
      <w:pPr>
        <w:pStyle w:val="BodyText"/>
        <w:spacing w:before="11"/>
        <w:rPr>
          <w:rFonts w:ascii="Century Gothic"/>
          <w:b/>
        </w:rPr>
      </w:pPr>
    </w:p>
    <w:p w:rsidR="002718F1" w:rsidRDefault="001F714C">
      <w:pPr>
        <w:pStyle w:val="BodyText"/>
        <w:spacing w:line="276" w:lineRule="auto"/>
        <w:ind w:left="101" w:right="510" w:firstLine="360"/>
        <w:jc w:val="both"/>
      </w:pPr>
      <w:r>
        <w:rPr>
          <w:color w:val="111111"/>
        </w:rPr>
        <w:t xml:space="preserve">Channel lines, or as they are sometimes called return lines, are additions of two parallel </w:t>
      </w:r>
      <w:proofErr w:type="spellStart"/>
      <w:r>
        <w:rPr>
          <w:color w:val="111111"/>
        </w:rPr>
        <w:t>trendlines</w:t>
      </w:r>
      <w:proofErr w:type="spellEnd"/>
      <w:r>
        <w:rPr>
          <w:color w:val="111111"/>
        </w:rPr>
        <w:t xml:space="preserve"> which</w:t>
      </w:r>
      <w:r>
        <w:rPr>
          <w:color w:val="111111"/>
          <w:spacing w:val="-5"/>
        </w:rPr>
        <w:t xml:space="preserve"> </w:t>
      </w:r>
      <w:r>
        <w:rPr>
          <w:color w:val="111111"/>
        </w:rPr>
        <w:t>act</w:t>
      </w:r>
      <w:r>
        <w:rPr>
          <w:color w:val="111111"/>
          <w:spacing w:val="-4"/>
        </w:rPr>
        <w:t xml:space="preserve"> </w:t>
      </w:r>
      <w:r>
        <w:rPr>
          <w:color w:val="111111"/>
        </w:rPr>
        <w:t>as</w:t>
      </w:r>
      <w:r>
        <w:rPr>
          <w:color w:val="111111"/>
          <w:spacing w:val="-5"/>
        </w:rPr>
        <w:t xml:space="preserve"> </w:t>
      </w:r>
      <w:r>
        <w:rPr>
          <w:color w:val="111111"/>
        </w:rPr>
        <w:t>support</w:t>
      </w:r>
      <w:r>
        <w:rPr>
          <w:color w:val="111111"/>
          <w:spacing w:val="-3"/>
        </w:rPr>
        <w:t xml:space="preserve"> </w:t>
      </w:r>
      <w:r>
        <w:rPr>
          <w:color w:val="111111"/>
        </w:rPr>
        <w:t>and</w:t>
      </w:r>
      <w:r>
        <w:rPr>
          <w:color w:val="111111"/>
          <w:spacing w:val="-3"/>
        </w:rPr>
        <w:t xml:space="preserve"> </w:t>
      </w:r>
      <w:r>
        <w:rPr>
          <w:color w:val="111111"/>
        </w:rPr>
        <w:t>resistance</w:t>
      </w:r>
      <w:r>
        <w:rPr>
          <w:color w:val="111111"/>
          <w:spacing w:val="-5"/>
        </w:rPr>
        <w:t xml:space="preserve"> </w:t>
      </w:r>
      <w:r>
        <w:rPr>
          <w:color w:val="111111"/>
        </w:rPr>
        <w:t>levels.</w:t>
      </w:r>
      <w:r>
        <w:rPr>
          <w:color w:val="111111"/>
          <w:spacing w:val="-4"/>
        </w:rPr>
        <w:t xml:space="preserve"> </w:t>
      </w:r>
      <w:r>
        <w:rPr>
          <w:color w:val="111111"/>
        </w:rPr>
        <w:t>As</w:t>
      </w:r>
      <w:r>
        <w:rPr>
          <w:color w:val="111111"/>
          <w:spacing w:val="-3"/>
        </w:rPr>
        <w:t xml:space="preserve"> </w:t>
      </w:r>
      <w:r>
        <w:rPr>
          <w:color w:val="111111"/>
        </w:rPr>
        <w:t>we</w:t>
      </w:r>
      <w:r>
        <w:rPr>
          <w:color w:val="111111"/>
          <w:spacing w:val="-4"/>
        </w:rPr>
        <w:t xml:space="preserve"> </w:t>
      </w:r>
      <w:r>
        <w:rPr>
          <w:color w:val="111111"/>
        </w:rPr>
        <w:t>have</w:t>
      </w:r>
      <w:r>
        <w:rPr>
          <w:color w:val="111111"/>
          <w:spacing w:val="-4"/>
        </w:rPr>
        <w:t xml:space="preserve"> </w:t>
      </w:r>
      <w:r>
        <w:rPr>
          <w:color w:val="111111"/>
        </w:rPr>
        <w:t>already</w:t>
      </w:r>
      <w:r>
        <w:rPr>
          <w:color w:val="111111"/>
          <w:spacing w:val="-3"/>
        </w:rPr>
        <w:t xml:space="preserve"> </w:t>
      </w:r>
      <w:r>
        <w:rPr>
          <w:color w:val="111111"/>
        </w:rPr>
        <w:t>covered,</w:t>
      </w:r>
      <w:r>
        <w:rPr>
          <w:color w:val="111111"/>
          <w:spacing w:val="-4"/>
        </w:rPr>
        <w:t xml:space="preserve"> </w:t>
      </w:r>
      <w:r>
        <w:rPr>
          <w:color w:val="111111"/>
        </w:rPr>
        <w:t>an</w:t>
      </w:r>
      <w:r>
        <w:rPr>
          <w:color w:val="111111"/>
          <w:spacing w:val="-2"/>
        </w:rPr>
        <w:t xml:space="preserve"> </w:t>
      </w:r>
      <w:r>
        <w:rPr>
          <w:color w:val="111111"/>
        </w:rPr>
        <w:t>up</w:t>
      </w:r>
      <w:r>
        <w:rPr>
          <w:color w:val="111111"/>
          <w:spacing w:val="-3"/>
        </w:rPr>
        <w:t xml:space="preserve"> </w:t>
      </w:r>
      <w:proofErr w:type="spellStart"/>
      <w:r>
        <w:rPr>
          <w:color w:val="111111"/>
        </w:rPr>
        <w:t>trendline</w:t>
      </w:r>
      <w:proofErr w:type="spellEnd"/>
      <w:r>
        <w:rPr>
          <w:color w:val="111111"/>
          <w:spacing w:val="-3"/>
        </w:rPr>
        <w:t xml:space="preserve"> </w:t>
      </w:r>
      <w:r>
        <w:rPr>
          <w:color w:val="111111"/>
        </w:rPr>
        <w:t>connects</w:t>
      </w:r>
      <w:r>
        <w:rPr>
          <w:color w:val="111111"/>
          <w:spacing w:val="-4"/>
        </w:rPr>
        <w:t xml:space="preserve"> </w:t>
      </w:r>
      <w:r>
        <w:rPr>
          <w:color w:val="111111"/>
        </w:rPr>
        <w:t>a</w:t>
      </w:r>
      <w:r>
        <w:rPr>
          <w:color w:val="111111"/>
          <w:spacing w:val="-3"/>
        </w:rPr>
        <w:t xml:space="preserve"> </w:t>
      </w:r>
      <w:r>
        <w:rPr>
          <w:color w:val="111111"/>
        </w:rPr>
        <w:t xml:space="preserve">series of peaks, while a down </w:t>
      </w:r>
      <w:proofErr w:type="spellStart"/>
      <w:r>
        <w:rPr>
          <w:color w:val="111111"/>
        </w:rPr>
        <w:t>trendline</w:t>
      </w:r>
      <w:proofErr w:type="spellEnd"/>
      <w:r>
        <w:rPr>
          <w:color w:val="111111"/>
        </w:rPr>
        <w:t xml:space="preserve"> connects a series of</w:t>
      </w:r>
      <w:r>
        <w:rPr>
          <w:color w:val="111111"/>
          <w:spacing w:val="-9"/>
        </w:rPr>
        <w:t xml:space="preserve"> </w:t>
      </w:r>
      <w:r>
        <w:rPr>
          <w:color w:val="111111"/>
        </w:rPr>
        <w:t>troughs.</w:t>
      </w:r>
    </w:p>
    <w:p w:rsidR="002718F1" w:rsidRDefault="001F714C">
      <w:pPr>
        <w:pStyle w:val="BodyText"/>
        <w:spacing w:before="120" w:line="276" w:lineRule="auto"/>
        <w:ind w:left="101" w:right="506" w:firstLine="360"/>
        <w:jc w:val="both"/>
      </w:pPr>
      <w:r>
        <w:rPr>
          <w:color w:val="111111"/>
        </w:rPr>
        <w:t xml:space="preserve">Drawing a channel line is quite simple. If we want to draw it in an uptrend, firstly it is important to draw the basic up </w:t>
      </w:r>
      <w:proofErr w:type="spellStart"/>
      <w:r>
        <w:rPr>
          <w:color w:val="111111"/>
        </w:rPr>
        <w:t>trendline</w:t>
      </w:r>
      <w:proofErr w:type="spellEnd"/>
      <w:r>
        <w:rPr>
          <w:color w:val="111111"/>
        </w:rPr>
        <w:t xml:space="preserve"> along the lows as shown in the figure 2.13 (points 1, 3, 5). Then it follows to draw a dotted line parallel to the basic </w:t>
      </w:r>
      <w:proofErr w:type="spellStart"/>
      <w:r>
        <w:rPr>
          <w:color w:val="111111"/>
        </w:rPr>
        <w:t>trendline</w:t>
      </w:r>
      <w:proofErr w:type="spellEnd"/>
      <w:r>
        <w:rPr>
          <w:color w:val="111111"/>
        </w:rPr>
        <w:t xml:space="preserve"> (starting from the first peak, point 2). Both the dotted and basic lines move in the right direction forming a channel. If the price increases and the next rally reaches and backs off from the channel line (mentioned by point 4), then a channel may exist. And if the price declines and falls back to the </w:t>
      </w:r>
      <w:proofErr w:type="spellStart"/>
      <w:r>
        <w:rPr>
          <w:color w:val="111111"/>
        </w:rPr>
        <w:t>trendline</w:t>
      </w:r>
      <w:proofErr w:type="spellEnd"/>
      <w:r>
        <w:rPr>
          <w:color w:val="111111"/>
        </w:rPr>
        <w:t>, (shown by point 5), then we can say that a channel exists.</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7"/>
        <w:rPr>
          <w:sz w:val="23"/>
        </w:rPr>
      </w:pPr>
    </w:p>
    <w:p w:rsidR="002718F1" w:rsidRDefault="001F714C">
      <w:pPr>
        <w:ind w:right="506"/>
        <w:jc w:val="right"/>
        <w:rPr>
          <w:sz w:val="50"/>
        </w:rPr>
      </w:pPr>
      <w:r>
        <w:rPr>
          <w:noProof/>
          <w:lang w:bidi="fa-IR"/>
        </w:rPr>
        <w:drawing>
          <wp:anchor distT="0" distB="0" distL="0" distR="0" simplePos="0" relativeHeight="15757312"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57824"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15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16</w:t>
      </w:r>
    </w:p>
    <w:p w:rsidR="002718F1" w:rsidRDefault="001F714C">
      <w:pPr>
        <w:pStyle w:val="BodyText"/>
        <w:ind w:left="4093"/>
        <w:rPr>
          <w:sz w:val="20"/>
        </w:rPr>
      </w:pPr>
      <w:r>
        <w:rPr>
          <w:noProof/>
          <w:sz w:val="20"/>
          <w:lang w:bidi="fa-IR"/>
        </w:rPr>
        <w:drawing>
          <wp:inline distT="0" distB="0" distL="0" distR="0">
            <wp:extent cx="1076752" cy="264128"/>
            <wp:effectExtent l="0" t="0" r="0" b="0"/>
            <wp:docPr id="1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5.png"/>
                    <pic:cNvPicPr/>
                  </pic:nvPicPr>
                  <pic:blipFill>
                    <a:blip r:embed="rId12" cstate="print"/>
                    <a:stretch>
                      <a:fillRect/>
                    </a:stretch>
                  </pic:blipFill>
                  <pic:spPr>
                    <a:xfrm>
                      <a:off x="0" y="0"/>
                      <a:ext cx="1076752"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BodyText"/>
        <w:ind w:left="1110"/>
        <w:rPr>
          <w:sz w:val="20"/>
        </w:rPr>
      </w:pPr>
      <w:r>
        <w:rPr>
          <w:noProof/>
          <w:lang w:bidi="fa-IR"/>
        </w:rPr>
        <w:lastRenderedPageBreak/>
        <w:drawing>
          <wp:anchor distT="0" distB="0" distL="0" distR="0" simplePos="0" relativeHeight="486760960"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3542471" cy="2643758"/>
            <wp:effectExtent l="0" t="0" r="0" b="0"/>
            <wp:docPr id="15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9.jpeg"/>
                    <pic:cNvPicPr/>
                  </pic:nvPicPr>
                  <pic:blipFill>
                    <a:blip r:embed="rId26" cstate="print"/>
                    <a:stretch>
                      <a:fillRect/>
                    </a:stretch>
                  </pic:blipFill>
                  <pic:spPr>
                    <a:xfrm>
                      <a:off x="0" y="0"/>
                      <a:ext cx="3542471" cy="2643758"/>
                    </a:xfrm>
                    <a:prstGeom prst="rect">
                      <a:avLst/>
                    </a:prstGeom>
                  </pic:spPr>
                </pic:pic>
              </a:graphicData>
            </a:graphic>
          </wp:inline>
        </w:drawing>
      </w:r>
    </w:p>
    <w:p w:rsidR="002718F1" w:rsidRDefault="002718F1">
      <w:pPr>
        <w:pStyle w:val="BodyText"/>
        <w:rPr>
          <w:sz w:val="20"/>
        </w:rPr>
      </w:pPr>
    </w:p>
    <w:p w:rsidR="002718F1" w:rsidRDefault="002718F1">
      <w:pPr>
        <w:pStyle w:val="BodyText"/>
        <w:spacing w:before="5"/>
        <w:rPr>
          <w:sz w:val="17"/>
        </w:rPr>
      </w:pPr>
    </w:p>
    <w:p w:rsidR="002718F1" w:rsidRDefault="001F714C">
      <w:pPr>
        <w:ind w:left="821"/>
        <w:jc w:val="both"/>
        <w:rPr>
          <w:b/>
        </w:rPr>
      </w:pPr>
      <w:r>
        <w:rPr>
          <w:b/>
        </w:rPr>
        <w:t>Figure 2.13</w:t>
      </w:r>
    </w:p>
    <w:p w:rsidR="002718F1" w:rsidRDefault="002718F1">
      <w:pPr>
        <w:pStyle w:val="BodyText"/>
        <w:spacing w:before="8"/>
        <w:rPr>
          <w:b/>
          <w:sz w:val="28"/>
        </w:rPr>
      </w:pPr>
    </w:p>
    <w:p w:rsidR="002718F1" w:rsidRDefault="001F714C">
      <w:pPr>
        <w:pStyle w:val="BodyText"/>
        <w:ind w:left="821"/>
        <w:jc w:val="both"/>
      </w:pPr>
      <w:r>
        <w:rPr>
          <w:color w:val="111111"/>
        </w:rPr>
        <w:t>The same can be said for a downtrend, however in the opposite direction.</w:t>
      </w:r>
    </w:p>
    <w:p w:rsidR="002718F1" w:rsidRDefault="001F714C">
      <w:pPr>
        <w:pStyle w:val="BodyText"/>
        <w:spacing w:before="9"/>
        <w:rPr>
          <w:sz w:val="19"/>
        </w:rPr>
      </w:pPr>
      <w:r>
        <w:rPr>
          <w:noProof/>
          <w:lang w:bidi="fa-IR"/>
        </w:rPr>
        <w:drawing>
          <wp:anchor distT="0" distB="0" distL="0" distR="0" simplePos="0" relativeHeight="58" behindDoc="0" locked="0" layoutInCell="1" allowOverlap="1">
            <wp:simplePos x="0" y="0"/>
            <wp:positionH relativeFrom="page">
              <wp:posOffset>1607026</wp:posOffset>
            </wp:positionH>
            <wp:positionV relativeFrom="paragraph">
              <wp:posOffset>178075</wp:posOffset>
            </wp:positionV>
            <wp:extent cx="3553498" cy="2320290"/>
            <wp:effectExtent l="0" t="0" r="0" b="0"/>
            <wp:wrapTopAndBottom/>
            <wp:docPr id="16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20.jpeg"/>
                    <pic:cNvPicPr/>
                  </pic:nvPicPr>
                  <pic:blipFill>
                    <a:blip r:embed="rId27" cstate="print"/>
                    <a:stretch>
                      <a:fillRect/>
                    </a:stretch>
                  </pic:blipFill>
                  <pic:spPr>
                    <a:xfrm>
                      <a:off x="0" y="0"/>
                      <a:ext cx="3553498" cy="2320290"/>
                    </a:xfrm>
                    <a:prstGeom prst="rect">
                      <a:avLst/>
                    </a:prstGeom>
                  </pic:spPr>
                </pic:pic>
              </a:graphicData>
            </a:graphic>
          </wp:anchor>
        </w:drawing>
      </w:r>
    </w:p>
    <w:p w:rsidR="002718F1" w:rsidRDefault="002718F1">
      <w:pPr>
        <w:pStyle w:val="BodyText"/>
        <w:spacing w:before="1"/>
        <w:rPr>
          <w:sz w:val="20"/>
        </w:rPr>
      </w:pPr>
    </w:p>
    <w:p w:rsidR="002718F1" w:rsidRDefault="001F714C">
      <w:pPr>
        <w:ind w:left="821"/>
        <w:jc w:val="both"/>
        <w:rPr>
          <w:b/>
        </w:rPr>
      </w:pPr>
      <w:r>
        <w:rPr>
          <w:b/>
        </w:rPr>
        <w:t>Figure 2.14</w:t>
      </w:r>
    </w:p>
    <w:p w:rsidR="002718F1" w:rsidRDefault="001F714C">
      <w:pPr>
        <w:pStyle w:val="BodyText"/>
        <w:spacing w:before="121" w:line="276" w:lineRule="auto"/>
        <w:ind w:left="101" w:right="508" w:firstLine="360"/>
        <w:jc w:val="both"/>
      </w:pPr>
      <w:r>
        <w:rPr>
          <w:color w:val="111111"/>
        </w:rPr>
        <w:t>Whether a channel is upward or downward, its interpretation is the same. Traders and investors expect a particular security to trade between support and resistance levels, until it breaks beyond one of these levels. Aside from clearly indicating the trend, channels are mainly used to illustrate the important areas</w:t>
      </w:r>
      <w:r>
        <w:rPr>
          <w:color w:val="111111"/>
          <w:spacing w:val="-6"/>
        </w:rPr>
        <w:t xml:space="preserve"> </w:t>
      </w:r>
      <w:r>
        <w:rPr>
          <w:color w:val="111111"/>
        </w:rPr>
        <w:t>of</w:t>
      </w:r>
      <w:r>
        <w:rPr>
          <w:color w:val="111111"/>
          <w:spacing w:val="-6"/>
        </w:rPr>
        <w:t xml:space="preserve"> </w:t>
      </w:r>
      <w:r>
        <w:rPr>
          <w:color w:val="111111"/>
        </w:rPr>
        <w:t>support</w:t>
      </w:r>
      <w:r>
        <w:rPr>
          <w:color w:val="111111"/>
          <w:spacing w:val="-7"/>
        </w:rPr>
        <w:t xml:space="preserve"> </w:t>
      </w:r>
      <w:r>
        <w:rPr>
          <w:color w:val="111111"/>
        </w:rPr>
        <w:t>and</w:t>
      </w:r>
      <w:r>
        <w:rPr>
          <w:color w:val="111111"/>
          <w:spacing w:val="-6"/>
        </w:rPr>
        <w:t xml:space="preserve"> </w:t>
      </w:r>
      <w:r>
        <w:rPr>
          <w:color w:val="111111"/>
        </w:rPr>
        <w:t>resistance.</w:t>
      </w:r>
      <w:r>
        <w:rPr>
          <w:color w:val="111111"/>
          <w:spacing w:val="-6"/>
        </w:rPr>
        <w:t xml:space="preserve"> </w:t>
      </w:r>
      <w:r>
        <w:rPr>
          <w:color w:val="111111"/>
        </w:rPr>
        <w:t>They</w:t>
      </w:r>
      <w:r>
        <w:rPr>
          <w:color w:val="111111"/>
          <w:spacing w:val="-4"/>
        </w:rPr>
        <w:t xml:space="preserve"> </w:t>
      </w:r>
      <w:r>
        <w:rPr>
          <w:color w:val="111111"/>
        </w:rPr>
        <w:t>can</w:t>
      </w:r>
      <w:r>
        <w:rPr>
          <w:color w:val="111111"/>
          <w:spacing w:val="-7"/>
        </w:rPr>
        <w:t xml:space="preserve"> </w:t>
      </w:r>
      <w:r>
        <w:rPr>
          <w:color w:val="111111"/>
        </w:rPr>
        <w:t>be</w:t>
      </w:r>
      <w:r>
        <w:rPr>
          <w:color w:val="111111"/>
          <w:spacing w:val="-6"/>
        </w:rPr>
        <w:t xml:space="preserve"> </w:t>
      </w:r>
      <w:r>
        <w:rPr>
          <w:color w:val="111111"/>
        </w:rPr>
        <w:t>used</w:t>
      </w:r>
      <w:r>
        <w:rPr>
          <w:color w:val="111111"/>
          <w:spacing w:val="-7"/>
        </w:rPr>
        <w:t xml:space="preserve"> </w:t>
      </w:r>
      <w:r>
        <w:rPr>
          <w:color w:val="111111"/>
        </w:rPr>
        <w:t>for</w:t>
      </w:r>
      <w:r>
        <w:rPr>
          <w:color w:val="111111"/>
          <w:spacing w:val="-5"/>
        </w:rPr>
        <w:t xml:space="preserve"> </w:t>
      </w:r>
      <w:r>
        <w:rPr>
          <w:color w:val="111111"/>
        </w:rPr>
        <w:t>short</w:t>
      </w:r>
      <w:r>
        <w:rPr>
          <w:color w:val="111111"/>
          <w:spacing w:val="-6"/>
        </w:rPr>
        <w:t xml:space="preserve"> </w:t>
      </w:r>
      <w:r>
        <w:rPr>
          <w:color w:val="111111"/>
        </w:rPr>
        <w:t>term</w:t>
      </w:r>
      <w:r>
        <w:rPr>
          <w:color w:val="111111"/>
          <w:spacing w:val="-6"/>
        </w:rPr>
        <w:t xml:space="preserve"> </w:t>
      </w:r>
      <w:r>
        <w:rPr>
          <w:color w:val="111111"/>
        </w:rPr>
        <w:t>profit</w:t>
      </w:r>
      <w:r>
        <w:rPr>
          <w:color w:val="111111"/>
          <w:spacing w:val="-7"/>
        </w:rPr>
        <w:t xml:space="preserve"> </w:t>
      </w:r>
      <w:r>
        <w:rPr>
          <w:color w:val="111111"/>
        </w:rPr>
        <w:t>taking.</w:t>
      </w:r>
      <w:r>
        <w:rPr>
          <w:color w:val="111111"/>
          <w:spacing w:val="-7"/>
        </w:rPr>
        <w:t xml:space="preserve"> </w:t>
      </w:r>
      <w:r>
        <w:rPr>
          <w:color w:val="111111"/>
        </w:rPr>
        <w:t>Like</w:t>
      </w:r>
      <w:r>
        <w:rPr>
          <w:color w:val="111111"/>
          <w:spacing w:val="-7"/>
        </w:rPr>
        <w:t xml:space="preserve"> </w:t>
      </w:r>
      <w:r>
        <w:rPr>
          <w:color w:val="111111"/>
        </w:rPr>
        <w:t>a</w:t>
      </w:r>
      <w:r>
        <w:rPr>
          <w:color w:val="111111"/>
          <w:spacing w:val="-5"/>
        </w:rPr>
        <w:t xml:space="preserve"> </w:t>
      </w:r>
      <w:proofErr w:type="spellStart"/>
      <w:r>
        <w:rPr>
          <w:color w:val="111111"/>
        </w:rPr>
        <w:t>trendline</w:t>
      </w:r>
      <w:proofErr w:type="spellEnd"/>
      <w:r>
        <w:rPr>
          <w:color w:val="111111"/>
        </w:rPr>
        <w:t>,</w:t>
      </w:r>
      <w:r>
        <w:rPr>
          <w:color w:val="111111"/>
          <w:spacing w:val="-6"/>
        </w:rPr>
        <w:t xml:space="preserve"> </w:t>
      </w:r>
      <w:r>
        <w:rPr>
          <w:color w:val="111111"/>
        </w:rPr>
        <w:t>the</w:t>
      </w:r>
      <w:r>
        <w:rPr>
          <w:color w:val="111111"/>
          <w:spacing w:val="-7"/>
        </w:rPr>
        <w:t xml:space="preserve"> </w:t>
      </w:r>
      <w:r>
        <w:rPr>
          <w:color w:val="111111"/>
        </w:rPr>
        <w:t xml:space="preserve">longer the channel remains intact and the more often it is successfully tested, the more reliable it becomes. While the breaking of the basic </w:t>
      </w:r>
      <w:proofErr w:type="spellStart"/>
      <w:r>
        <w:rPr>
          <w:color w:val="111111"/>
        </w:rPr>
        <w:t>trendline</w:t>
      </w:r>
      <w:proofErr w:type="spellEnd"/>
      <w:r>
        <w:rPr>
          <w:color w:val="111111"/>
        </w:rPr>
        <w:t xml:space="preserve"> indicates an important change in trend, the breaking of a rising channel line indicates an acceleration of the existing</w:t>
      </w:r>
      <w:r>
        <w:rPr>
          <w:color w:val="111111"/>
          <w:spacing w:val="-4"/>
        </w:rPr>
        <w:t xml:space="preserve"> </w:t>
      </w:r>
      <w:r>
        <w:rPr>
          <w:color w:val="111111"/>
        </w:rPr>
        <w:t>trend.</w:t>
      </w:r>
    </w:p>
    <w:p w:rsidR="002718F1" w:rsidRDefault="001F714C">
      <w:pPr>
        <w:pStyle w:val="BodyText"/>
        <w:spacing w:before="120" w:line="276" w:lineRule="auto"/>
        <w:ind w:left="101" w:right="513" w:firstLine="360"/>
        <w:jc w:val="both"/>
      </w:pPr>
      <w:r>
        <w:rPr>
          <w:color w:val="111111"/>
        </w:rPr>
        <w:t>It</w:t>
      </w:r>
      <w:r>
        <w:rPr>
          <w:color w:val="111111"/>
          <w:spacing w:val="-7"/>
        </w:rPr>
        <w:t xml:space="preserve"> </w:t>
      </w:r>
      <w:r>
        <w:rPr>
          <w:color w:val="111111"/>
        </w:rPr>
        <w:t>should</w:t>
      </w:r>
      <w:r>
        <w:rPr>
          <w:color w:val="111111"/>
          <w:spacing w:val="-7"/>
        </w:rPr>
        <w:t xml:space="preserve"> </w:t>
      </w:r>
      <w:r>
        <w:rPr>
          <w:color w:val="111111"/>
        </w:rPr>
        <w:t>be</w:t>
      </w:r>
      <w:r>
        <w:rPr>
          <w:color w:val="111111"/>
          <w:spacing w:val="-6"/>
        </w:rPr>
        <w:t xml:space="preserve"> </w:t>
      </w:r>
      <w:r>
        <w:rPr>
          <w:color w:val="111111"/>
        </w:rPr>
        <w:t>noted</w:t>
      </w:r>
      <w:r>
        <w:rPr>
          <w:color w:val="111111"/>
          <w:spacing w:val="-7"/>
        </w:rPr>
        <w:t xml:space="preserve"> </w:t>
      </w:r>
      <w:r>
        <w:rPr>
          <w:color w:val="111111"/>
        </w:rPr>
        <w:t>that</w:t>
      </w:r>
      <w:r>
        <w:rPr>
          <w:color w:val="111111"/>
          <w:spacing w:val="-6"/>
        </w:rPr>
        <w:t xml:space="preserve"> </w:t>
      </w:r>
      <w:r>
        <w:rPr>
          <w:color w:val="111111"/>
        </w:rPr>
        <w:t>the</w:t>
      </w:r>
      <w:r>
        <w:rPr>
          <w:color w:val="111111"/>
          <w:spacing w:val="-5"/>
        </w:rPr>
        <w:t xml:space="preserve"> </w:t>
      </w:r>
      <w:r>
        <w:rPr>
          <w:color w:val="111111"/>
        </w:rPr>
        <w:t>basic</w:t>
      </w:r>
      <w:r>
        <w:rPr>
          <w:color w:val="111111"/>
          <w:spacing w:val="-7"/>
        </w:rPr>
        <w:t xml:space="preserve"> </w:t>
      </w:r>
      <w:proofErr w:type="spellStart"/>
      <w:r>
        <w:rPr>
          <w:color w:val="111111"/>
        </w:rPr>
        <w:t>trendline</w:t>
      </w:r>
      <w:proofErr w:type="spellEnd"/>
      <w:r>
        <w:rPr>
          <w:color w:val="111111"/>
          <w:spacing w:val="-7"/>
        </w:rPr>
        <w:t xml:space="preserve"> </w:t>
      </w:r>
      <w:r>
        <w:rPr>
          <w:color w:val="111111"/>
        </w:rPr>
        <w:t>is</w:t>
      </w:r>
      <w:r>
        <w:rPr>
          <w:color w:val="111111"/>
          <w:spacing w:val="-6"/>
        </w:rPr>
        <w:t xml:space="preserve"> </w:t>
      </w:r>
      <w:r>
        <w:rPr>
          <w:color w:val="111111"/>
        </w:rPr>
        <w:t>much</w:t>
      </w:r>
      <w:r>
        <w:rPr>
          <w:color w:val="111111"/>
          <w:spacing w:val="-6"/>
        </w:rPr>
        <w:t xml:space="preserve"> </w:t>
      </w:r>
      <w:r>
        <w:rPr>
          <w:color w:val="111111"/>
        </w:rPr>
        <w:t>more</w:t>
      </w:r>
      <w:r>
        <w:rPr>
          <w:color w:val="111111"/>
          <w:spacing w:val="-6"/>
        </w:rPr>
        <w:t xml:space="preserve"> </w:t>
      </w:r>
      <w:r>
        <w:rPr>
          <w:color w:val="111111"/>
        </w:rPr>
        <w:t>reliable.</w:t>
      </w:r>
      <w:r>
        <w:rPr>
          <w:color w:val="111111"/>
          <w:spacing w:val="-7"/>
        </w:rPr>
        <w:t xml:space="preserve"> </w:t>
      </w:r>
      <w:r>
        <w:rPr>
          <w:color w:val="111111"/>
        </w:rPr>
        <w:t>The</w:t>
      </w:r>
      <w:r>
        <w:rPr>
          <w:color w:val="111111"/>
          <w:spacing w:val="-7"/>
        </w:rPr>
        <w:t xml:space="preserve"> </w:t>
      </w:r>
      <w:r>
        <w:rPr>
          <w:color w:val="111111"/>
        </w:rPr>
        <w:t>channel</w:t>
      </w:r>
      <w:r>
        <w:rPr>
          <w:color w:val="111111"/>
          <w:spacing w:val="-6"/>
        </w:rPr>
        <w:t xml:space="preserve"> </w:t>
      </w:r>
      <w:r>
        <w:rPr>
          <w:color w:val="111111"/>
        </w:rPr>
        <w:t>which</w:t>
      </w:r>
      <w:r>
        <w:rPr>
          <w:color w:val="111111"/>
          <w:spacing w:val="-7"/>
        </w:rPr>
        <w:t xml:space="preserve"> </w:t>
      </w:r>
      <w:r>
        <w:rPr>
          <w:color w:val="111111"/>
        </w:rPr>
        <w:t>is</w:t>
      </w:r>
      <w:r>
        <w:rPr>
          <w:color w:val="111111"/>
          <w:spacing w:val="-5"/>
        </w:rPr>
        <w:t xml:space="preserve"> </w:t>
      </w:r>
      <w:r>
        <w:rPr>
          <w:color w:val="111111"/>
        </w:rPr>
        <w:t>often</w:t>
      </w:r>
      <w:r>
        <w:rPr>
          <w:color w:val="111111"/>
          <w:spacing w:val="-6"/>
        </w:rPr>
        <w:t xml:space="preserve"> </w:t>
      </w:r>
      <w:r>
        <w:rPr>
          <w:color w:val="111111"/>
        </w:rPr>
        <w:t xml:space="preserve">included in the toolkit of a chartist, is considered a secondary use of </w:t>
      </w:r>
      <w:proofErr w:type="spellStart"/>
      <w:r>
        <w:rPr>
          <w:color w:val="111111"/>
        </w:rPr>
        <w:t>trendline</w:t>
      </w:r>
      <w:proofErr w:type="spellEnd"/>
      <w:r>
        <w:rPr>
          <w:color w:val="111111"/>
          <w:spacing w:val="-12"/>
        </w:rPr>
        <w:t xml:space="preserve"> </w:t>
      </w:r>
      <w:r>
        <w:rPr>
          <w:color w:val="111111"/>
        </w:rPr>
        <w:t>technique.</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1F714C">
      <w:pPr>
        <w:spacing w:before="131"/>
        <w:ind w:right="506"/>
        <w:jc w:val="right"/>
        <w:rPr>
          <w:sz w:val="50"/>
        </w:rPr>
      </w:pPr>
      <w:r>
        <w:rPr>
          <w:noProof/>
          <w:lang w:bidi="fa-IR"/>
        </w:rPr>
        <w:drawing>
          <wp:anchor distT="0" distB="0" distL="0" distR="0" simplePos="0" relativeHeight="15759360" behindDoc="0" locked="0" layoutInCell="1" allowOverlap="1">
            <wp:simplePos x="0" y="0"/>
            <wp:positionH relativeFrom="page">
              <wp:posOffset>2450666</wp:posOffset>
            </wp:positionH>
            <wp:positionV relativeFrom="paragraph">
              <wp:posOffset>451843</wp:posOffset>
            </wp:positionV>
            <wp:extent cx="1067432" cy="284169"/>
            <wp:effectExtent l="0" t="0" r="0" b="0"/>
            <wp:wrapNone/>
            <wp:docPr id="1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59872" behindDoc="0" locked="0" layoutInCell="1" allowOverlap="1">
            <wp:simplePos x="0" y="0"/>
            <wp:positionH relativeFrom="page">
              <wp:posOffset>1112449</wp:posOffset>
            </wp:positionH>
            <wp:positionV relativeFrom="paragraph">
              <wp:posOffset>409876</wp:posOffset>
            </wp:positionV>
            <wp:extent cx="1131675" cy="381762"/>
            <wp:effectExtent l="0" t="0" r="0" b="0"/>
            <wp:wrapNone/>
            <wp:docPr id="1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17</w:t>
      </w:r>
    </w:p>
    <w:p w:rsidR="002718F1" w:rsidRDefault="001F714C">
      <w:pPr>
        <w:pStyle w:val="BodyText"/>
        <w:ind w:left="4093"/>
        <w:rPr>
          <w:sz w:val="20"/>
        </w:rPr>
      </w:pPr>
      <w:r>
        <w:rPr>
          <w:noProof/>
          <w:sz w:val="20"/>
          <w:lang w:bidi="fa-IR"/>
        </w:rPr>
        <w:drawing>
          <wp:inline distT="0" distB="0" distL="0" distR="0">
            <wp:extent cx="1076839" cy="264128"/>
            <wp:effectExtent l="0" t="0" r="0" b="0"/>
            <wp:docPr id="1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5.png"/>
                    <pic:cNvPicPr/>
                  </pic:nvPicPr>
                  <pic:blipFill>
                    <a:blip r:embed="rId12" cstate="print"/>
                    <a:stretch>
                      <a:fillRect/>
                    </a:stretch>
                  </pic:blipFill>
                  <pic:spPr>
                    <a:xfrm>
                      <a:off x="0" y="0"/>
                      <a:ext cx="1076839"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Heading3"/>
        <w:numPr>
          <w:ilvl w:val="1"/>
          <w:numId w:val="7"/>
        </w:numPr>
        <w:tabs>
          <w:tab w:val="left" w:pos="533"/>
        </w:tabs>
        <w:spacing w:before="75"/>
        <w:ind w:hanging="432"/>
        <w:jc w:val="left"/>
      </w:pPr>
      <w:r>
        <w:rPr>
          <w:noProof/>
          <w:lang w:bidi="fa-IR"/>
        </w:rPr>
        <w:lastRenderedPageBreak/>
        <w:drawing>
          <wp:anchor distT="0" distB="0" distL="0" distR="0" simplePos="0" relativeHeight="486763008"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18" w:name="_bookmark17"/>
      <w:bookmarkEnd w:id="18"/>
      <w:r>
        <w:rPr>
          <w:color w:val="0C3E13"/>
        </w:rPr>
        <w:t>Percentage</w:t>
      </w:r>
      <w:r>
        <w:rPr>
          <w:color w:val="0C3E13"/>
          <w:spacing w:val="-1"/>
        </w:rPr>
        <w:t xml:space="preserve"> </w:t>
      </w:r>
      <w:r>
        <w:rPr>
          <w:color w:val="0C3E13"/>
        </w:rPr>
        <w:t>Retracements</w:t>
      </w:r>
    </w:p>
    <w:p w:rsidR="002718F1" w:rsidRDefault="002718F1">
      <w:pPr>
        <w:pStyle w:val="BodyText"/>
        <w:spacing w:before="10"/>
        <w:rPr>
          <w:rFonts w:ascii="Century Gothic"/>
          <w:b/>
        </w:rPr>
      </w:pPr>
    </w:p>
    <w:p w:rsidR="002718F1" w:rsidRDefault="001F714C">
      <w:pPr>
        <w:pStyle w:val="BodyText"/>
        <w:spacing w:line="276" w:lineRule="auto"/>
        <w:ind w:left="101" w:right="508" w:firstLine="360"/>
        <w:jc w:val="both"/>
      </w:pPr>
      <w:r>
        <w:rPr>
          <w:color w:val="111111"/>
        </w:rPr>
        <w:t>While following the market movements one can easily notice that after a particular move, prices retrace the previous trend by some percent before continuing in the original direction. The amount that prices retreat from the high to the low can be measured using the technique “</w:t>
      </w:r>
      <w:r>
        <w:rPr>
          <w:i/>
          <w:color w:val="111111"/>
        </w:rPr>
        <w:t>percentage retracement</w:t>
      </w:r>
      <w:r>
        <w:rPr>
          <w:color w:val="111111"/>
        </w:rPr>
        <w:t>”.</w:t>
      </w:r>
    </w:p>
    <w:p w:rsidR="002718F1" w:rsidRDefault="001F714C">
      <w:pPr>
        <w:pStyle w:val="BodyText"/>
        <w:spacing w:before="121" w:line="276" w:lineRule="auto"/>
        <w:ind w:left="101" w:right="509" w:firstLine="360"/>
        <w:jc w:val="both"/>
      </w:pPr>
      <w:r>
        <w:rPr>
          <w:color w:val="111111"/>
        </w:rPr>
        <w:t>Let’s</w:t>
      </w:r>
      <w:r>
        <w:rPr>
          <w:color w:val="111111"/>
          <w:spacing w:val="-6"/>
        </w:rPr>
        <w:t xml:space="preserve"> </w:t>
      </w:r>
      <w:r>
        <w:rPr>
          <w:color w:val="111111"/>
        </w:rPr>
        <w:t>bring</w:t>
      </w:r>
      <w:r>
        <w:rPr>
          <w:color w:val="111111"/>
          <w:spacing w:val="-7"/>
        </w:rPr>
        <w:t xml:space="preserve"> </w:t>
      </w:r>
      <w:r>
        <w:rPr>
          <w:color w:val="111111"/>
        </w:rPr>
        <w:t>an</w:t>
      </w:r>
      <w:r>
        <w:rPr>
          <w:color w:val="111111"/>
          <w:spacing w:val="-4"/>
        </w:rPr>
        <w:t xml:space="preserve"> </w:t>
      </w:r>
      <w:r>
        <w:rPr>
          <w:color w:val="111111"/>
        </w:rPr>
        <w:t>example.</w:t>
      </w:r>
      <w:r>
        <w:rPr>
          <w:color w:val="111111"/>
          <w:spacing w:val="-7"/>
        </w:rPr>
        <w:t xml:space="preserve"> </w:t>
      </w:r>
      <w:r>
        <w:rPr>
          <w:color w:val="111111"/>
        </w:rPr>
        <w:t>If</w:t>
      </w:r>
      <w:r>
        <w:rPr>
          <w:color w:val="111111"/>
          <w:spacing w:val="-6"/>
        </w:rPr>
        <w:t xml:space="preserve"> </w:t>
      </w:r>
      <w:r>
        <w:rPr>
          <w:color w:val="111111"/>
        </w:rPr>
        <w:t>a</w:t>
      </w:r>
      <w:r>
        <w:rPr>
          <w:color w:val="111111"/>
          <w:spacing w:val="-5"/>
        </w:rPr>
        <w:t xml:space="preserve"> </w:t>
      </w:r>
      <w:r>
        <w:rPr>
          <w:color w:val="111111"/>
        </w:rPr>
        <w:t>market</w:t>
      </w:r>
      <w:r>
        <w:rPr>
          <w:color w:val="111111"/>
          <w:spacing w:val="-6"/>
        </w:rPr>
        <w:t xml:space="preserve"> </w:t>
      </w:r>
      <w:r>
        <w:rPr>
          <w:color w:val="111111"/>
        </w:rPr>
        <w:t>trends</w:t>
      </w:r>
      <w:r>
        <w:rPr>
          <w:color w:val="111111"/>
          <w:spacing w:val="-5"/>
        </w:rPr>
        <w:t xml:space="preserve"> </w:t>
      </w:r>
      <w:r>
        <w:rPr>
          <w:color w:val="111111"/>
        </w:rPr>
        <w:t>high</w:t>
      </w:r>
      <w:r>
        <w:rPr>
          <w:color w:val="111111"/>
          <w:spacing w:val="-7"/>
        </w:rPr>
        <w:t xml:space="preserve"> </w:t>
      </w:r>
      <w:r>
        <w:rPr>
          <w:color w:val="111111"/>
        </w:rPr>
        <w:t>reaching</w:t>
      </w:r>
      <w:r>
        <w:rPr>
          <w:color w:val="111111"/>
          <w:spacing w:val="-6"/>
        </w:rPr>
        <w:t xml:space="preserve"> </w:t>
      </w:r>
      <w:r>
        <w:rPr>
          <w:color w:val="111111"/>
        </w:rPr>
        <w:t>from</w:t>
      </w:r>
      <w:r>
        <w:rPr>
          <w:color w:val="111111"/>
          <w:spacing w:val="-7"/>
        </w:rPr>
        <w:t xml:space="preserve"> </w:t>
      </w:r>
      <w:r>
        <w:rPr>
          <w:color w:val="111111"/>
        </w:rPr>
        <w:t>100</w:t>
      </w:r>
      <w:r>
        <w:rPr>
          <w:color w:val="111111"/>
          <w:spacing w:val="-6"/>
        </w:rPr>
        <w:t xml:space="preserve"> </w:t>
      </w:r>
      <w:r>
        <w:rPr>
          <w:color w:val="111111"/>
        </w:rPr>
        <w:t>level</w:t>
      </w:r>
      <w:r>
        <w:rPr>
          <w:color w:val="111111"/>
          <w:spacing w:val="-6"/>
        </w:rPr>
        <w:t xml:space="preserve"> </w:t>
      </w:r>
      <w:r>
        <w:rPr>
          <w:color w:val="111111"/>
        </w:rPr>
        <w:t>to</w:t>
      </w:r>
      <w:r>
        <w:rPr>
          <w:color w:val="111111"/>
          <w:spacing w:val="-6"/>
        </w:rPr>
        <w:t xml:space="preserve"> </w:t>
      </w:r>
      <w:r>
        <w:rPr>
          <w:color w:val="111111"/>
        </w:rPr>
        <w:t>200,</w:t>
      </w:r>
      <w:r>
        <w:rPr>
          <w:color w:val="111111"/>
          <w:spacing w:val="-5"/>
        </w:rPr>
        <w:t xml:space="preserve"> </w:t>
      </w:r>
      <w:r>
        <w:rPr>
          <w:color w:val="111111"/>
        </w:rPr>
        <w:t>in</w:t>
      </w:r>
      <w:r>
        <w:rPr>
          <w:color w:val="111111"/>
          <w:spacing w:val="-7"/>
        </w:rPr>
        <w:t xml:space="preserve"> </w:t>
      </w:r>
      <w:r>
        <w:rPr>
          <w:color w:val="111111"/>
        </w:rPr>
        <w:t>most</w:t>
      </w:r>
      <w:r>
        <w:rPr>
          <w:color w:val="111111"/>
          <w:spacing w:val="-7"/>
        </w:rPr>
        <w:t xml:space="preserve"> </w:t>
      </w:r>
      <w:r>
        <w:rPr>
          <w:color w:val="111111"/>
        </w:rPr>
        <w:t>cases</w:t>
      </w:r>
      <w:r>
        <w:rPr>
          <w:color w:val="111111"/>
          <w:spacing w:val="-4"/>
        </w:rPr>
        <w:t xml:space="preserve"> </w:t>
      </w:r>
      <w:r>
        <w:rPr>
          <w:color w:val="111111"/>
        </w:rPr>
        <w:t>the</w:t>
      </w:r>
      <w:r>
        <w:rPr>
          <w:color w:val="111111"/>
          <w:spacing w:val="-7"/>
        </w:rPr>
        <w:t xml:space="preserve"> </w:t>
      </w:r>
      <w:r>
        <w:rPr>
          <w:color w:val="111111"/>
        </w:rPr>
        <w:t>price retraces nearly half of the move (at about 150 level). This kind of phenomenon is known as 50% retracement and happens quite</w:t>
      </w:r>
      <w:r>
        <w:rPr>
          <w:color w:val="111111"/>
          <w:spacing w:val="-2"/>
        </w:rPr>
        <w:t xml:space="preserve"> </w:t>
      </w:r>
      <w:r>
        <w:rPr>
          <w:color w:val="111111"/>
        </w:rPr>
        <w:t>often.</w:t>
      </w:r>
    </w:p>
    <w:p w:rsidR="002718F1" w:rsidRDefault="001F714C">
      <w:pPr>
        <w:pStyle w:val="BodyText"/>
        <w:spacing w:before="120" w:line="276" w:lineRule="auto"/>
        <w:ind w:left="101" w:right="508" w:firstLine="360"/>
        <w:jc w:val="both"/>
      </w:pPr>
      <w:r>
        <w:rPr>
          <w:color w:val="111111"/>
        </w:rPr>
        <w:t>Besides 50% retracement, there exist the one-third and the two-thirds retracements. Different approaches offer different amounts of minimum and maximum retracements. Thus, according to Dow Theory, there are 3 percentage retracements- 33%, 50% and 66%. But as for Elliot Wave Theory and Fibonacci ratios, the minimum and maximum retracements are 38% and 62%.</w:t>
      </w:r>
    </w:p>
    <w:p w:rsidR="002718F1" w:rsidRDefault="002718F1">
      <w:pPr>
        <w:pStyle w:val="BodyText"/>
        <w:rPr>
          <w:sz w:val="20"/>
        </w:rPr>
      </w:pPr>
    </w:p>
    <w:p w:rsidR="002718F1" w:rsidRDefault="002718F1">
      <w:pPr>
        <w:pStyle w:val="BodyText"/>
        <w:rPr>
          <w:sz w:val="20"/>
        </w:rPr>
      </w:pPr>
    </w:p>
    <w:p w:rsidR="002718F1" w:rsidRDefault="001F714C">
      <w:pPr>
        <w:pStyle w:val="BodyText"/>
        <w:spacing w:before="4"/>
        <w:rPr>
          <w:sz w:val="21"/>
        </w:rPr>
      </w:pPr>
      <w:r>
        <w:rPr>
          <w:noProof/>
          <w:lang w:bidi="fa-IR"/>
        </w:rPr>
        <w:drawing>
          <wp:anchor distT="0" distB="0" distL="0" distR="0" simplePos="0" relativeHeight="62" behindDoc="0" locked="0" layoutInCell="1" allowOverlap="1">
            <wp:simplePos x="0" y="0"/>
            <wp:positionH relativeFrom="page">
              <wp:posOffset>1506200</wp:posOffset>
            </wp:positionH>
            <wp:positionV relativeFrom="paragraph">
              <wp:posOffset>190669</wp:posOffset>
            </wp:positionV>
            <wp:extent cx="3394408" cy="2314289"/>
            <wp:effectExtent l="0" t="0" r="0" b="0"/>
            <wp:wrapTopAndBottom/>
            <wp:docPr id="17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21.jpeg"/>
                    <pic:cNvPicPr/>
                  </pic:nvPicPr>
                  <pic:blipFill>
                    <a:blip r:embed="rId28" cstate="print"/>
                    <a:stretch>
                      <a:fillRect/>
                    </a:stretch>
                  </pic:blipFill>
                  <pic:spPr>
                    <a:xfrm>
                      <a:off x="0" y="0"/>
                      <a:ext cx="3394408" cy="2314289"/>
                    </a:xfrm>
                    <a:prstGeom prst="rect">
                      <a:avLst/>
                    </a:prstGeom>
                  </pic:spPr>
                </pic:pic>
              </a:graphicData>
            </a:graphic>
          </wp:anchor>
        </w:drawing>
      </w:r>
    </w:p>
    <w:p w:rsidR="002718F1" w:rsidRDefault="001F714C">
      <w:pPr>
        <w:spacing w:before="191"/>
        <w:ind w:left="101"/>
        <w:jc w:val="both"/>
        <w:rPr>
          <w:b/>
        </w:rPr>
      </w:pPr>
      <w:r>
        <w:rPr>
          <w:b/>
          <w:color w:val="111111"/>
        </w:rPr>
        <w:t>Figure 2.15</w:t>
      </w:r>
    </w:p>
    <w:p w:rsidR="002718F1" w:rsidRDefault="001F714C">
      <w:pPr>
        <w:pStyle w:val="BodyText"/>
        <w:spacing w:before="120" w:line="276" w:lineRule="auto"/>
        <w:ind w:left="101" w:right="507" w:firstLine="360"/>
        <w:jc w:val="both"/>
      </w:pPr>
      <w:r>
        <w:rPr>
          <w:color w:val="111111"/>
        </w:rPr>
        <w:t xml:space="preserve">This means that usually during a trend correction the market retraces at least one-third of the previous move. It is very important for traders to be aware of such information and use the buying and selling opportunities correctly. If the trader wants to find a beneficial buying </w:t>
      </w:r>
      <w:proofErr w:type="gramStart"/>
      <w:r>
        <w:rPr>
          <w:color w:val="111111"/>
        </w:rPr>
        <w:t>area</w:t>
      </w:r>
      <w:proofErr w:type="gramEnd"/>
      <w:r>
        <w:rPr>
          <w:color w:val="111111"/>
        </w:rPr>
        <w:t xml:space="preserve"> he can compute a 33- 50%</w:t>
      </w:r>
      <w:r>
        <w:rPr>
          <w:color w:val="111111"/>
          <w:spacing w:val="-12"/>
        </w:rPr>
        <w:t xml:space="preserve"> </w:t>
      </w:r>
      <w:r>
        <w:rPr>
          <w:color w:val="111111"/>
        </w:rPr>
        <w:t>area</w:t>
      </w:r>
      <w:r>
        <w:rPr>
          <w:color w:val="111111"/>
          <w:spacing w:val="-12"/>
        </w:rPr>
        <w:t xml:space="preserve"> </w:t>
      </w:r>
      <w:r>
        <w:rPr>
          <w:color w:val="111111"/>
        </w:rPr>
        <w:t>on</w:t>
      </w:r>
      <w:r>
        <w:rPr>
          <w:color w:val="111111"/>
          <w:spacing w:val="-12"/>
        </w:rPr>
        <w:t xml:space="preserve"> </w:t>
      </w:r>
      <w:r>
        <w:rPr>
          <w:color w:val="111111"/>
        </w:rPr>
        <w:t>the</w:t>
      </w:r>
      <w:r>
        <w:rPr>
          <w:color w:val="111111"/>
          <w:spacing w:val="-12"/>
        </w:rPr>
        <w:t xml:space="preserve"> </w:t>
      </w:r>
      <w:r>
        <w:rPr>
          <w:color w:val="111111"/>
        </w:rPr>
        <w:t>chart</w:t>
      </w:r>
      <w:r>
        <w:rPr>
          <w:color w:val="111111"/>
          <w:spacing w:val="-12"/>
        </w:rPr>
        <w:t xml:space="preserve"> </w:t>
      </w:r>
      <w:r>
        <w:rPr>
          <w:color w:val="111111"/>
        </w:rPr>
        <w:t>and</w:t>
      </w:r>
      <w:r>
        <w:rPr>
          <w:color w:val="111111"/>
          <w:spacing w:val="-10"/>
        </w:rPr>
        <w:t xml:space="preserve"> </w:t>
      </w:r>
      <w:r>
        <w:rPr>
          <w:color w:val="111111"/>
        </w:rPr>
        <w:t>use</w:t>
      </w:r>
      <w:r>
        <w:rPr>
          <w:color w:val="111111"/>
          <w:spacing w:val="-11"/>
        </w:rPr>
        <w:t xml:space="preserve"> </w:t>
      </w:r>
      <w:r>
        <w:rPr>
          <w:color w:val="111111"/>
        </w:rPr>
        <w:t>that</w:t>
      </w:r>
      <w:r>
        <w:rPr>
          <w:color w:val="111111"/>
          <w:spacing w:val="-12"/>
        </w:rPr>
        <w:t xml:space="preserve"> </w:t>
      </w:r>
      <w:r>
        <w:rPr>
          <w:color w:val="111111"/>
        </w:rPr>
        <w:t>zone</w:t>
      </w:r>
      <w:r>
        <w:rPr>
          <w:color w:val="111111"/>
          <w:spacing w:val="-12"/>
        </w:rPr>
        <w:t xml:space="preserve"> </w:t>
      </w:r>
      <w:r>
        <w:rPr>
          <w:color w:val="111111"/>
        </w:rPr>
        <w:t>for</w:t>
      </w:r>
      <w:r>
        <w:rPr>
          <w:color w:val="111111"/>
          <w:spacing w:val="-12"/>
        </w:rPr>
        <w:t xml:space="preserve"> </w:t>
      </w:r>
      <w:r>
        <w:rPr>
          <w:color w:val="111111"/>
        </w:rPr>
        <w:t>buying</w:t>
      </w:r>
      <w:r>
        <w:rPr>
          <w:color w:val="111111"/>
          <w:spacing w:val="-12"/>
        </w:rPr>
        <w:t xml:space="preserve"> </w:t>
      </w:r>
      <w:r>
        <w:rPr>
          <w:color w:val="111111"/>
        </w:rPr>
        <w:t>decisions.</w:t>
      </w:r>
      <w:r>
        <w:rPr>
          <w:color w:val="111111"/>
          <w:spacing w:val="-8"/>
        </w:rPr>
        <w:t xml:space="preserve"> </w:t>
      </w:r>
      <w:r>
        <w:rPr>
          <w:color w:val="111111"/>
        </w:rPr>
        <w:t>If</w:t>
      </w:r>
      <w:r>
        <w:rPr>
          <w:color w:val="111111"/>
          <w:spacing w:val="-12"/>
        </w:rPr>
        <w:t xml:space="preserve"> </w:t>
      </w:r>
      <w:r>
        <w:rPr>
          <w:color w:val="111111"/>
        </w:rPr>
        <w:t>the</w:t>
      </w:r>
      <w:r>
        <w:rPr>
          <w:color w:val="111111"/>
          <w:spacing w:val="-11"/>
        </w:rPr>
        <w:t xml:space="preserve"> </w:t>
      </w:r>
      <w:r>
        <w:rPr>
          <w:color w:val="111111"/>
        </w:rPr>
        <w:t>trader</w:t>
      </w:r>
      <w:r>
        <w:rPr>
          <w:color w:val="111111"/>
          <w:spacing w:val="-11"/>
        </w:rPr>
        <w:t xml:space="preserve"> </w:t>
      </w:r>
      <w:r>
        <w:rPr>
          <w:color w:val="111111"/>
        </w:rPr>
        <w:t>wants</w:t>
      </w:r>
      <w:r>
        <w:rPr>
          <w:color w:val="111111"/>
          <w:spacing w:val="-11"/>
        </w:rPr>
        <w:t xml:space="preserve"> </w:t>
      </w:r>
      <w:r>
        <w:rPr>
          <w:color w:val="111111"/>
        </w:rPr>
        <w:t>to</w:t>
      </w:r>
      <w:r>
        <w:rPr>
          <w:color w:val="111111"/>
          <w:spacing w:val="-12"/>
        </w:rPr>
        <w:t xml:space="preserve"> </w:t>
      </w:r>
      <w:r>
        <w:rPr>
          <w:color w:val="111111"/>
        </w:rPr>
        <w:t>find</w:t>
      </w:r>
      <w:r>
        <w:rPr>
          <w:color w:val="111111"/>
          <w:spacing w:val="-12"/>
        </w:rPr>
        <w:t xml:space="preserve"> </w:t>
      </w:r>
      <w:r>
        <w:rPr>
          <w:color w:val="111111"/>
        </w:rPr>
        <w:t>a</w:t>
      </w:r>
      <w:r>
        <w:rPr>
          <w:color w:val="111111"/>
          <w:spacing w:val="-11"/>
        </w:rPr>
        <w:t xml:space="preserve"> </w:t>
      </w:r>
      <w:r>
        <w:rPr>
          <w:color w:val="111111"/>
        </w:rPr>
        <w:t>beneficial</w:t>
      </w:r>
      <w:r>
        <w:rPr>
          <w:color w:val="111111"/>
          <w:spacing w:val="-13"/>
        </w:rPr>
        <w:t xml:space="preserve"> </w:t>
      </w:r>
      <w:r>
        <w:rPr>
          <w:color w:val="111111"/>
        </w:rPr>
        <w:t xml:space="preserve">selling </w:t>
      </w:r>
      <w:proofErr w:type="gramStart"/>
      <w:r>
        <w:rPr>
          <w:color w:val="111111"/>
        </w:rPr>
        <w:t>area</w:t>
      </w:r>
      <w:proofErr w:type="gramEnd"/>
      <w:r>
        <w:rPr>
          <w:color w:val="111111"/>
        </w:rPr>
        <w:t xml:space="preserve"> he can compute a 62-66% area on the chart and use that zone for selling</w:t>
      </w:r>
      <w:r>
        <w:rPr>
          <w:color w:val="111111"/>
          <w:spacing w:val="-17"/>
        </w:rPr>
        <w:t xml:space="preserve"> </w:t>
      </w:r>
      <w:r>
        <w:rPr>
          <w:color w:val="111111"/>
        </w:rPr>
        <w:t>decisions.</w:t>
      </w:r>
    </w:p>
    <w:p w:rsidR="002718F1" w:rsidRDefault="001F714C">
      <w:pPr>
        <w:pStyle w:val="BodyText"/>
        <w:spacing w:before="120" w:line="276" w:lineRule="auto"/>
        <w:ind w:left="101" w:right="507" w:firstLine="360"/>
        <w:jc w:val="both"/>
      </w:pPr>
      <w:r>
        <w:rPr>
          <w:color w:val="111111"/>
        </w:rPr>
        <w:t>The maximum retracement usually creates a critical area. If the correction stops at the two-thirds point it becomes a less risky area in an uptrend for buying and in a downtrend for selling. In case prices surpass the maximum point, the condition from retracement turns into trend reversal.</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7"/>
        </w:numPr>
        <w:tabs>
          <w:tab w:val="left" w:pos="533"/>
        </w:tabs>
        <w:ind w:hanging="432"/>
        <w:jc w:val="left"/>
      </w:pPr>
      <w:bookmarkStart w:id="19" w:name="_bookmark18"/>
      <w:bookmarkEnd w:id="19"/>
      <w:r>
        <w:rPr>
          <w:color w:val="0C3E13"/>
        </w:rPr>
        <w:t>Price</w:t>
      </w:r>
      <w:r>
        <w:rPr>
          <w:color w:val="0C3E13"/>
          <w:spacing w:val="-2"/>
        </w:rPr>
        <w:t xml:space="preserve"> </w:t>
      </w:r>
      <w:r>
        <w:rPr>
          <w:color w:val="0C3E13"/>
        </w:rPr>
        <w:t>Gaps</w:t>
      </w:r>
    </w:p>
    <w:p w:rsidR="002718F1" w:rsidRDefault="002718F1">
      <w:pPr>
        <w:pStyle w:val="BodyText"/>
        <w:spacing w:before="11"/>
        <w:rPr>
          <w:rFonts w:ascii="Century Gothic"/>
          <w:b/>
        </w:rPr>
      </w:pPr>
    </w:p>
    <w:p w:rsidR="002718F1" w:rsidRDefault="001F714C">
      <w:pPr>
        <w:pStyle w:val="BodyText"/>
        <w:spacing w:line="276" w:lineRule="auto"/>
        <w:ind w:left="101" w:right="515" w:firstLine="360"/>
        <w:jc w:val="both"/>
      </w:pPr>
      <w:r>
        <w:rPr>
          <w:color w:val="111111"/>
        </w:rPr>
        <w:t>Price gaps represent such areas on a chart where no kind of trade has been executed. They are open spaces</w:t>
      </w:r>
      <w:r>
        <w:rPr>
          <w:color w:val="111111"/>
          <w:spacing w:val="-4"/>
        </w:rPr>
        <w:t xml:space="preserve"> </w:t>
      </w:r>
      <w:r>
        <w:rPr>
          <w:color w:val="111111"/>
        </w:rPr>
        <w:t>on</w:t>
      </w:r>
      <w:r>
        <w:rPr>
          <w:color w:val="111111"/>
          <w:spacing w:val="-3"/>
        </w:rPr>
        <w:t xml:space="preserve"> </w:t>
      </w:r>
      <w:r>
        <w:rPr>
          <w:color w:val="111111"/>
        </w:rPr>
        <w:t>a</w:t>
      </w:r>
      <w:r>
        <w:rPr>
          <w:color w:val="111111"/>
          <w:spacing w:val="-3"/>
        </w:rPr>
        <w:t xml:space="preserve"> </w:t>
      </w:r>
      <w:r>
        <w:rPr>
          <w:color w:val="111111"/>
        </w:rPr>
        <w:t>chart</w:t>
      </w:r>
      <w:r>
        <w:rPr>
          <w:color w:val="111111"/>
          <w:spacing w:val="-3"/>
        </w:rPr>
        <w:t xml:space="preserve"> </w:t>
      </w:r>
      <w:r>
        <w:rPr>
          <w:color w:val="111111"/>
        </w:rPr>
        <w:t>which</w:t>
      </w:r>
      <w:r>
        <w:rPr>
          <w:color w:val="111111"/>
          <w:spacing w:val="-3"/>
        </w:rPr>
        <w:t xml:space="preserve"> </w:t>
      </w:r>
      <w:r>
        <w:rPr>
          <w:color w:val="111111"/>
        </w:rPr>
        <w:t>mostly</w:t>
      </w:r>
      <w:r>
        <w:rPr>
          <w:color w:val="111111"/>
          <w:spacing w:val="-4"/>
        </w:rPr>
        <w:t xml:space="preserve"> </w:t>
      </w:r>
      <w:r>
        <w:rPr>
          <w:color w:val="111111"/>
        </w:rPr>
        <w:t>appear</w:t>
      </w:r>
      <w:r>
        <w:rPr>
          <w:color w:val="111111"/>
          <w:spacing w:val="-2"/>
        </w:rPr>
        <w:t xml:space="preserve"> </w:t>
      </w:r>
      <w:r>
        <w:rPr>
          <w:color w:val="111111"/>
        </w:rPr>
        <w:t>on</w:t>
      </w:r>
      <w:r>
        <w:rPr>
          <w:color w:val="111111"/>
          <w:spacing w:val="-3"/>
        </w:rPr>
        <w:t xml:space="preserve"> </w:t>
      </w:r>
      <w:r>
        <w:rPr>
          <w:color w:val="111111"/>
        </w:rPr>
        <w:t>daily</w:t>
      </w:r>
      <w:r>
        <w:rPr>
          <w:color w:val="111111"/>
          <w:spacing w:val="-3"/>
        </w:rPr>
        <w:t xml:space="preserve"> </w:t>
      </w:r>
      <w:r>
        <w:rPr>
          <w:color w:val="111111"/>
        </w:rPr>
        <w:t>bar</w:t>
      </w:r>
      <w:r>
        <w:rPr>
          <w:color w:val="111111"/>
          <w:spacing w:val="-4"/>
        </w:rPr>
        <w:t xml:space="preserve"> </w:t>
      </w:r>
      <w:r>
        <w:rPr>
          <w:color w:val="111111"/>
        </w:rPr>
        <w:t>charts</w:t>
      </w:r>
      <w:r>
        <w:rPr>
          <w:color w:val="111111"/>
          <w:spacing w:val="-3"/>
        </w:rPr>
        <w:t xml:space="preserve"> </w:t>
      </w:r>
      <w:r>
        <w:rPr>
          <w:color w:val="111111"/>
        </w:rPr>
        <w:t>but</w:t>
      </w:r>
      <w:r>
        <w:rPr>
          <w:color w:val="111111"/>
          <w:spacing w:val="-2"/>
        </w:rPr>
        <w:t xml:space="preserve"> </w:t>
      </w:r>
      <w:r>
        <w:rPr>
          <w:color w:val="111111"/>
        </w:rPr>
        <w:t>can</w:t>
      </w:r>
      <w:r>
        <w:rPr>
          <w:color w:val="111111"/>
          <w:spacing w:val="-2"/>
        </w:rPr>
        <w:t xml:space="preserve"> </w:t>
      </w:r>
      <w:r>
        <w:rPr>
          <w:color w:val="111111"/>
        </w:rPr>
        <w:t>be</w:t>
      </w:r>
      <w:r>
        <w:rPr>
          <w:color w:val="111111"/>
          <w:spacing w:val="-3"/>
        </w:rPr>
        <w:t xml:space="preserve"> </w:t>
      </w:r>
      <w:r>
        <w:rPr>
          <w:color w:val="111111"/>
        </w:rPr>
        <w:t>seen</w:t>
      </w:r>
      <w:r>
        <w:rPr>
          <w:color w:val="111111"/>
          <w:spacing w:val="-4"/>
        </w:rPr>
        <w:t xml:space="preserve"> </w:t>
      </w:r>
      <w:r>
        <w:rPr>
          <w:color w:val="111111"/>
        </w:rPr>
        <w:t>on</w:t>
      </w:r>
      <w:r>
        <w:rPr>
          <w:color w:val="111111"/>
          <w:spacing w:val="-1"/>
        </w:rPr>
        <w:t xml:space="preserve"> </w:t>
      </w:r>
      <w:r>
        <w:rPr>
          <w:color w:val="111111"/>
        </w:rPr>
        <w:t>weekly</w:t>
      </w:r>
      <w:r>
        <w:rPr>
          <w:color w:val="111111"/>
          <w:spacing w:val="-2"/>
        </w:rPr>
        <w:t xml:space="preserve"> </w:t>
      </w:r>
      <w:r>
        <w:rPr>
          <w:color w:val="111111"/>
        </w:rPr>
        <w:t>and</w:t>
      </w:r>
      <w:r>
        <w:rPr>
          <w:color w:val="111111"/>
          <w:spacing w:val="-2"/>
        </w:rPr>
        <w:t xml:space="preserve"> </w:t>
      </w:r>
      <w:r>
        <w:rPr>
          <w:color w:val="111111"/>
        </w:rPr>
        <w:t>monthly</w:t>
      </w:r>
      <w:r>
        <w:rPr>
          <w:color w:val="111111"/>
          <w:spacing w:val="-4"/>
        </w:rPr>
        <w:t xml:space="preserve"> </w:t>
      </w:r>
      <w:r>
        <w:rPr>
          <w:color w:val="111111"/>
        </w:rPr>
        <w:t>charts as well.</w:t>
      </w:r>
    </w:p>
    <w:p w:rsidR="002718F1" w:rsidRDefault="001F714C">
      <w:pPr>
        <w:spacing w:before="120"/>
        <w:ind w:left="983"/>
        <w:rPr>
          <w:i/>
        </w:rPr>
      </w:pPr>
      <w:r>
        <w:rPr>
          <w:color w:val="111111"/>
        </w:rPr>
        <w:t xml:space="preserve">Gaps can be of three types: </w:t>
      </w:r>
      <w:r>
        <w:rPr>
          <w:i/>
          <w:color w:val="111111"/>
        </w:rPr>
        <w:t>breakaway, runaway/measuring and exhaustion.</w:t>
      </w:r>
    </w:p>
    <w:p w:rsidR="002718F1" w:rsidRDefault="002718F1">
      <w:pPr>
        <w:pStyle w:val="BodyText"/>
        <w:spacing w:before="4"/>
        <w:rPr>
          <w:i/>
          <w:sz w:val="21"/>
        </w:rPr>
      </w:pPr>
    </w:p>
    <w:p w:rsidR="002718F1" w:rsidRDefault="001F714C">
      <w:pPr>
        <w:ind w:right="506"/>
        <w:jc w:val="right"/>
        <w:rPr>
          <w:sz w:val="50"/>
        </w:rPr>
      </w:pPr>
      <w:r>
        <w:rPr>
          <w:noProof/>
          <w:lang w:bidi="fa-IR"/>
        </w:rPr>
        <w:drawing>
          <wp:anchor distT="0" distB="0" distL="0" distR="0" simplePos="0" relativeHeight="15761408"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17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61920"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17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18</w:t>
      </w:r>
    </w:p>
    <w:p w:rsidR="002718F1" w:rsidRDefault="001F714C">
      <w:pPr>
        <w:pStyle w:val="BodyText"/>
        <w:ind w:left="4093"/>
        <w:rPr>
          <w:sz w:val="20"/>
        </w:rPr>
      </w:pPr>
      <w:r>
        <w:rPr>
          <w:noProof/>
          <w:sz w:val="20"/>
          <w:lang w:bidi="fa-IR"/>
        </w:rPr>
        <w:drawing>
          <wp:inline distT="0" distB="0" distL="0" distR="0">
            <wp:extent cx="1075203" cy="264128"/>
            <wp:effectExtent l="0" t="0" r="0" b="0"/>
            <wp:docPr id="17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5.png"/>
                    <pic:cNvPicPr/>
                  </pic:nvPicPr>
                  <pic:blipFill>
                    <a:blip r:embed="rId12" cstate="print"/>
                    <a:stretch>
                      <a:fillRect/>
                    </a:stretch>
                  </pic:blipFill>
                  <pic:spPr>
                    <a:xfrm>
                      <a:off x="0" y="0"/>
                      <a:ext cx="1075203"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BodyText"/>
        <w:ind w:left="1725"/>
        <w:rPr>
          <w:sz w:val="20"/>
        </w:rPr>
      </w:pPr>
      <w:r>
        <w:rPr>
          <w:noProof/>
          <w:lang w:bidi="fa-IR"/>
        </w:rPr>
        <w:lastRenderedPageBreak/>
        <w:drawing>
          <wp:anchor distT="0" distB="0" distL="0" distR="0" simplePos="0" relativeHeight="486764544"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7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4023812" cy="3809619"/>
            <wp:effectExtent l="0" t="0" r="0" b="0"/>
            <wp:docPr id="18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22.jpeg"/>
                    <pic:cNvPicPr/>
                  </pic:nvPicPr>
                  <pic:blipFill>
                    <a:blip r:embed="rId29" cstate="print"/>
                    <a:stretch>
                      <a:fillRect/>
                    </a:stretch>
                  </pic:blipFill>
                  <pic:spPr>
                    <a:xfrm>
                      <a:off x="0" y="0"/>
                      <a:ext cx="4023812" cy="3809619"/>
                    </a:xfrm>
                    <a:prstGeom prst="rect">
                      <a:avLst/>
                    </a:prstGeom>
                  </pic:spPr>
                </pic:pic>
              </a:graphicData>
            </a:graphic>
          </wp:inline>
        </w:drawing>
      </w:r>
    </w:p>
    <w:p w:rsidR="002718F1" w:rsidRDefault="002718F1">
      <w:pPr>
        <w:pStyle w:val="BodyText"/>
        <w:rPr>
          <w:sz w:val="20"/>
        </w:rPr>
      </w:pPr>
    </w:p>
    <w:p w:rsidR="002718F1" w:rsidRDefault="002718F1">
      <w:pPr>
        <w:pStyle w:val="BodyText"/>
        <w:rPr>
          <w:sz w:val="20"/>
        </w:rPr>
      </w:pPr>
    </w:p>
    <w:p w:rsidR="002718F1" w:rsidRDefault="001F714C">
      <w:pPr>
        <w:spacing w:before="55"/>
        <w:ind w:left="101"/>
        <w:jc w:val="both"/>
        <w:rPr>
          <w:b/>
        </w:rPr>
      </w:pPr>
      <w:r>
        <w:rPr>
          <w:b/>
          <w:color w:val="111111"/>
        </w:rPr>
        <w:t>Figure 2.16</w:t>
      </w:r>
    </w:p>
    <w:p w:rsidR="002718F1" w:rsidRDefault="001F714C">
      <w:pPr>
        <w:pStyle w:val="BodyText"/>
        <w:spacing w:before="121" w:line="276" w:lineRule="auto"/>
        <w:ind w:left="101" w:right="513" w:firstLine="360"/>
        <w:jc w:val="both"/>
      </w:pPr>
      <w:r>
        <w:rPr>
          <w:color w:val="111111"/>
        </w:rPr>
        <w:t xml:space="preserve">The breakaway gap appears when an important price pattern is completed and usually indicates the beginning of an essential market move. It can also be seen when a major </w:t>
      </w:r>
      <w:proofErr w:type="spellStart"/>
      <w:r>
        <w:rPr>
          <w:color w:val="111111"/>
        </w:rPr>
        <w:t>trendline</w:t>
      </w:r>
      <w:proofErr w:type="spellEnd"/>
      <w:r>
        <w:rPr>
          <w:color w:val="111111"/>
        </w:rPr>
        <w:t xml:space="preserve"> breaks and signals a reversal pattern. Breakaway gap usually is not filled.</w:t>
      </w:r>
    </w:p>
    <w:p w:rsidR="002718F1" w:rsidRDefault="001F714C">
      <w:pPr>
        <w:pStyle w:val="BodyText"/>
        <w:spacing w:before="120" w:line="276" w:lineRule="auto"/>
        <w:ind w:left="101" w:right="511" w:firstLine="360"/>
        <w:jc w:val="both"/>
      </w:pPr>
      <w:r>
        <w:rPr>
          <w:color w:val="111111"/>
        </w:rPr>
        <w:t>The runaway or measuring gap appears somewhere in the middle of the move when prices form a second</w:t>
      </w:r>
      <w:r>
        <w:rPr>
          <w:color w:val="111111"/>
          <w:spacing w:val="-4"/>
        </w:rPr>
        <w:t xml:space="preserve"> </w:t>
      </w:r>
      <w:r>
        <w:rPr>
          <w:color w:val="111111"/>
        </w:rPr>
        <w:t>type</w:t>
      </w:r>
      <w:r>
        <w:rPr>
          <w:color w:val="111111"/>
          <w:spacing w:val="-4"/>
        </w:rPr>
        <w:t xml:space="preserve"> </w:t>
      </w:r>
      <w:r>
        <w:rPr>
          <w:color w:val="111111"/>
        </w:rPr>
        <w:t>of</w:t>
      </w:r>
      <w:r>
        <w:rPr>
          <w:color w:val="111111"/>
          <w:spacing w:val="-4"/>
        </w:rPr>
        <w:t xml:space="preserve"> </w:t>
      </w:r>
      <w:r>
        <w:rPr>
          <w:color w:val="111111"/>
        </w:rPr>
        <w:t>gap.</w:t>
      </w:r>
      <w:r>
        <w:rPr>
          <w:color w:val="111111"/>
          <w:spacing w:val="-5"/>
        </w:rPr>
        <w:t xml:space="preserve"> </w:t>
      </w:r>
      <w:r>
        <w:rPr>
          <w:color w:val="111111"/>
        </w:rPr>
        <w:t>In</w:t>
      </w:r>
      <w:r>
        <w:rPr>
          <w:color w:val="111111"/>
          <w:spacing w:val="-5"/>
        </w:rPr>
        <w:t xml:space="preserve"> </w:t>
      </w:r>
      <w:r>
        <w:rPr>
          <w:color w:val="111111"/>
        </w:rPr>
        <w:t>an</w:t>
      </w:r>
      <w:r>
        <w:rPr>
          <w:color w:val="111111"/>
          <w:spacing w:val="-2"/>
        </w:rPr>
        <w:t xml:space="preserve"> </w:t>
      </w:r>
      <w:r>
        <w:rPr>
          <w:color w:val="111111"/>
        </w:rPr>
        <w:t>uptrend</w:t>
      </w:r>
      <w:r>
        <w:rPr>
          <w:color w:val="111111"/>
          <w:spacing w:val="-4"/>
        </w:rPr>
        <w:t xml:space="preserve"> </w:t>
      </w:r>
      <w:r>
        <w:rPr>
          <w:color w:val="111111"/>
        </w:rPr>
        <w:t>this</w:t>
      </w:r>
      <w:r>
        <w:rPr>
          <w:color w:val="111111"/>
          <w:spacing w:val="-3"/>
        </w:rPr>
        <w:t xml:space="preserve"> </w:t>
      </w:r>
      <w:r>
        <w:rPr>
          <w:color w:val="111111"/>
        </w:rPr>
        <w:t>kind</w:t>
      </w:r>
      <w:r>
        <w:rPr>
          <w:color w:val="111111"/>
          <w:spacing w:val="-4"/>
        </w:rPr>
        <w:t xml:space="preserve"> </w:t>
      </w:r>
      <w:r>
        <w:rPr>
          <w:color w:val="111111"/>
        </w:rPr>
        <w:t>of</w:t>
      </w:r>
      <w:r>
        <w:rPr>
          <w:color w:val="111111"/>
          <w:spacing w:val="-5"/>
        </w:rPr>
        <w:t xml:space="preserve"> </w:t>
      </w:r>
      <w:r>
        <w:rPr>
          <w:color w:val="111111"/>
        </w:rPr>
        <w:t>gap</w:t>
      </w:r>
      <w:r>
        <w:rPr>
          <w:color w:val="111111"/>
          <w:spacing w:val="-4"/>
        </w:rPr>
        <w:t xml:space="preserve"> </w:t>
      </w:r>
      <w:r>
        <w:rPr>
          <w:color w:val="111111"/>
        </w:rPr>
        <w:t>indicates</w:t>
      </w:r>
      <w:r>
        <w:rPr>
          <w:color w:val="111111"/>
          <w:spacing w:val="-3"/>
        </w:rPr>
        <w:t xml:space="preserve"> </w:t>
      </w:r>
      <w:r>
        <w:rPr>
          <w:color w:val="111111"/>
        </w:rPr>
        <w:t>a</w:t>
      </w:r>
      <w:r>
        <w:rPr>
          <w:color w:val="111111"/>
          <w:spacing w:val="-4"/>
        </w:rPr>
        <w:t xml:space="preserve"> </w:t>
      </w:r>
      <w:r>
        <w:rPr>
          <w:color w:val="111111"/>
        </w:rPr>
        <w:t>market</w:t>
      </w:r>
      <w:r>
        <w:rPr>
          <w:color w:val="111111"/>
          <w:spacing w:val="-5"/>
        </w:rPr>
        <w:t xml:space="preserve"> </w:t>
      </w:r>
      <w:r>
        <w:rPr>
          <w:color w:val="111111"/>
        </w:rPr>
        <w:t>strength,</w:t>
      </w:r>
      <w:r>
        <w:rPr>
          <w:color w:val="111111"/>
          <w:spacing w:val="-2"/>
        </w:rPr>
        <w:t xml:space="preserve"> </w:t>
      </w:r>
      <w:r>
        <w:rPr>
          <w:color w:val="111111"/>
        </w:rPr>
        <w:t>while</w:t>
      </w:r>
      <w:r>
        <w:rPr>
          <w:color w:val="111111"/>
          <w:spacing w:val="-6"/>
        </w:rPr>
        <w:t xml:space="preserve"> </w:t>
      </w:r>
      <w:r>
        <w:rPr>
          <w:color w:val="111111"/>
        </w:rPr>
        <w:t>in</w:t>
      </w:r>
      <w:r>
        <w:rPr>
          <w:color w:val="111111"/>
          <w:spacing w:val="-5"/>
        </w:rPr>
        <w:t xml:space="preserve"> </w:t>
      </w:r>
      <w:r>
        <w:rPr>
          <w:color w:val="111111"/>
        </w:rPr>
        <w:t>a</w:t>
      </w:r>
      <w:r>
        <w:rPr>
          <w:color w:val="111111"/>
          <w:spacing w:val="-4"/>
        </w:rPr>
        <w:t xml:space="preserve"> </w:t>
      </w:r>
      <w:r>
        <w:rPr>
          <w:color w:val="111111"/>
        </w:rPr>
        <w:t>downtrend</w:t>
      </w:r>
      <w:r>
        <w:rPr>
          <w:color w:val="111111"/>
          <w:spacing w:val="-6"/>
        </w:rPr>
        <w:t xml:space="preserve"> </w:t>
      </w:r>
      <w:r>
        <w:rPr>
          <w:color w:val="111111"/>
        </w:rPr>
        <w:t>it’s</w:t>
      </w:r>
      <w:r>
        <w:rPr>
          <w:color w:val="111111"/>
          <w:spacing w:val="-3"/>
        </w:rPr>
        <w:t xml:space="preserve"> </w:t>
      </w:r>
      <w:r>
        <w:rPr>
          <w:color w:val="111111"/>
        </w:rPr>
        <w:t>a sign of market</w:t>
      </w:r>
      <w:r>
        <w:rPr>
          <w:color w:val="111111"/>
          <w:spacing w:val="-4"/>
        </w:rPr>
        <w:t xml:space="preserve"> </w:t>
      </w:r>
      <w:r>
        <w:rPr>
          <w:color w:val="111111"/>
        </w:rPr>
        <w:t>weakness.</w:t>
      </w:r>
    </w:p>
    <w:p w:rsidR="002718F1" w:rsidRDefault="001F714C">
      <w:pPr>
        <w:pStyle w:val="BodyText"/>
        <w:spacing w:before="120" w:line="276" w:lineRule="auto"/>
        <w:ind w:left="101" w:right="510" w:firstLine="360"/>
        <w:jc w:val="both"/>
      </w:pPr>
      <w:r>
        <w:rPr>
          <w:color w:val="111111"/>
        </w:rPr>
        <w:t>The</w:t>
      </w:r>
      <w:r>
        <w:rPr>
          <w:color w:val="111111"/>
          <w:spacing w:val="-10"/>
        </w:rPr>
        <w:t xml:space="preserve"> </w:t>
      </w:r>
      <w:r>
        <w:rPr>
          <w:color w:val="111111"/>
        </w:rPr>
        <w:t>exhaustion</w:t>
      </w:r>
      <w:r>
        <w:rPr>
          <w:color w:val="111111"/>
          <w:spacing w:val="-10"/>
        </w:rPr>
        <w:t xml:space="preserve"> </w:t>
      </w:r>
      <w:r>
        <w:rPr>
          <w:color w:val="111111"/>
        </w:rPr>
        <w:t>gap</w:t>
      </w:r>
      <w:r>
        <w:rPr>
          <w:color w:val="111111"/>
          <w:spacing w:val="-9"/>
        </w:rPr>
        <w:t xml:space="preserve"> </w:t>
      </w:r>
      <w:r>
        <w:rPr>
          <w:color w:val="111111"/>
        </w:rPr>
        <w:t>appears</w:t>
      </w:r>
      <w:r>
        <w:rPr>
          <w:color w:val="111111"/>
          <w:spacing w:val="-10"/>
        </w:rPr>
        <w:t xml:space="preserve"> </w:t>
      </w:r>
      <w:r>
        <w:rPr>
          <w:color w:val="111111"/>
        </w:rPr>
        <w:t>near</w:t>
      </w:r>
      <w:r>
        <w:rPr>
          <w:color w:val="111111"/>
          <w:spacing w:val="-9"/>
        </w:rPr>
        <w:t xml:space="preserve"> </w:t>
      </w:r>
      <w:r>
        <w:rPr>
          <w:color w:val="111111"/>
        </w:rPr>
        <w:t>the</w:t>
      </w:r>
      <w:r>
        <w:rPr>
          <w:color w:val="111111"/>
          <w:spacing w:val="-10"/>
        </w:rPr>
        <w:t xml:space="preserve"> </w:t>
      </w:r>
      <w:r>
        <w:rPr>
          <w:color w:val="111111"/>
        </w:rPr>
        <w:t>end</w:t>
      </w:r>
      <w:r>
        <w:rPr>
          <w:color w:val="111111"/>
          <w:spacing w:val="-9"/>
        </w:rPr>
        <w:t xml:space="preserve"> </w:t>
      </w:r>
      <w:r>
        <w:rPr>
          <w:color w:val="111111"/>
        </w:rPr>
        <w:t>of</w:t>
      </w:r>
      <w:r>
        <w:rPr>
          <w:color w:val="111111"/>
          <w:spacing w:val="-10"/>
        </w:rPr>
        <w:t xml:space="preserve"> </w:t>
      </w:r>
      <w:r>
        <w:rPr>
          <w:color w:val="111111"/>
        </w:rPr>
        <w:t>the</w:t>
      </w:r>
      <w:r>
        <w:rPr>
          <w:color w:val="111111"/>
          <w:spacing w:val="-8"/>
        </w:rPr>
        <w:t xml:space="preserve"> </w:t>
      </w:r>
      <w:r>
        <w:rPr>
          <w:color w:val="111111"/>
        </w:rPr>
        <w:t>market</w:t>
      </w:r>
      <w:r>
        <w:rPr>
          <w:color w:val="111111"/>
          <w:spacing w:val="-11"/>
        </w:rPr>
        <w:t xml:space="preserve"> </w:t>
      </w:r>
      <w:r>
        <w:rPr>
          <w:color w:val="111111"/>
        </w:rPr>
        <w:t>move</w:t>
      </w:r>
      <w:r>
        <w:rPr>
          <w:color w:val="111111"/>
          <w:spacing w:val="-9"/>
        </w:rPr>
        <w:t xml:space="preserve"> </w:t>
      </w:r>
      <w:r>
        <w:rPr>
          <w:color w:val="111111"/>
        </w:rPr>
        <w:t>when</w:t>
      </w:r>
      <w:r>
        <w:rPr>
          <w:color w:val="111111"/>
          <w:spacing w:val="-10"/>
        </w:rPr>
        <w:t xml:space="preserve"> </w:t>
      </w:r>
      <w:r>
        <w:rPr>
          <w:color w:val="111111"/>
        </w:rPr>
        <w:t>the</w:t>
      </w:r>
      <w:r>
        <w:rPr>
          <w:color w:val="111111"/>
          <w:spacing w:val="-10"/>
        </w:rPr>
        <w:t xml:space="preserve"> </w:t>
      </w:r>
      <w:r>
        <w:rPr>
          <w:color w:val="111111"/>
        </w:rPr>
        <w:t>breakaway</w:t>
      </w:r>
      <w:r>
        <w:rPr>
          <w:color w:val="111111"/>
          <w:spacing w:val="-9"/>
        </w:rPr>
        <w:t xml:space="preserve"> </w:t>
      </w:r>
      <w:r>
        <w:rPr>
          <w:color w:val="111111"/>
        </w:rPr>
        <w:t>and</w:t>
      </w:r>
      <w:r>
        <w:rPr>
          <w:color w:val="111111"/>
          <w:spacing w:val="-10"/>
        </w:rPr>
        <w:t xml:space="preserve"> </w:t>
      </w:r>
      <w:r>
        <w:rPr>
          <w:color w:val="111111"/>
        </w:rPr>
        <w:t>runaway</w:t>
      </w:r>
      <w:r>
        <w:rPr>
          <w:color w:val="111111"/>
          <w:spacing w:val="-9"/>
        </w:rPr>
        <w:t xml:space="preserve"> </w:t>
      </w:r>
      <w:r>
        <w:rPr>
          <w:color w:val="111111"/>
        </w:rPr>
        <w:t>gaps have already been identified. Sometimes after the formation of exhaustion gap prices trade in a narrow range for a few days and only then gap to the downside. The exhaustion gap to the upside which is followed</w:t>
      </w:r>
      <w:r>
        <w:rPr>
          <w:color w:val="111111"/>
          <w:spacing w:val="-8"/>
        </w:rPr>
        <w:t xml:space="preserve"> </w:t>
      </w:r>
      <w:r>
        <w:rPr>
          <w:color w:val="111111"/>
        </w:rPr>
        <w:t>by</w:t>
      </w:r>
      <w:r>
        <w:rPr>
          <w:color w:val="111111"/>
          <w:spacing w:val="-8"/>
        </w:rPr>
        <w:t xml:space="preserve"> </w:t>
      </w:r>
      <w:r>
        <w:rPr>
          <w:color w:val="111111"/>
        </w:rPr>
        <w:t>a</w:t>
      </w:r>
      <w:r>
        <w:rPr>
          <w:color w:val="111111"/>
          <w:spacing w:val="-7"/>
        </w:rPr>
        <w:t xml:space="preserve"> </w:t>
      </w:r>
      <w:r>
        <w:rPr>
          <w:color w:val="111111"/>
        </w:rPr>
        <w:t>breakaway</w:t>
      </w:r>
      <w:r>
        <w:rPr>
          <w:color w:val="111111"/>
          <w:spacing w:val="-7"/>
        </w:rPr>
        <w:t xml:space="preserve"> </w:t>
      </w:r>
      <w:r>
        <w:rPr>
          <w:color w:val="111111"/>
        </w:rPr>
        <w:t>gap</w:t>
      </w:r>
      <w:r>
        <w:rPr>
          <w:color w:val="111111"/>
          <w:spacing w:val="-7"/>
        </w:rPr>
        <w:t xml:space="preserve"> </w:t>
      </w:r>
      <w:r>
        <w:rPr>
          <w:color w:val="111111"/>
        </w:rPr>
        <w:t>to</w:t>
      </w:r>
      <w:r>
        <w:rPr>
          <w:color w:val="111111"/>
          <w:spacing w:val="-7"/>
        </w:rPr>
        <w:t xml:space="preserve"> </w:t>
      </w:r>
      <w:r>
        <w:rPr>
          <w:color w:val="111111"/>
        </w:rPr>
        <w:t>the</w:t>
      </w:r>
      <w:r>
        <w:rPr>
          <w:color w:val="111111"/>
          <w:spacing w:val="-7"/>
        </w:rPr>
        <w:t xml:space="preserve"> </w:t>
      </w:r>
      <w:r>
        <w:rPr>
          <w:color w:val="111111"/>
        </w:rPr>
        <w:t>downside</w:t>
      </w:r>
      <w:r>
        <w:rPr>
          <w:color w:val="111111"/>
          <w:spacing w:val="-7"/>
        </w:rPr>
        <w:t xml:space="preserve"> </w:t>
      </w:r>
      <w:r>
        <w:rPr>
          <w:color w:val="111111"/>
        </w:rPr>
        <w:t>completes</w:t>
      </w:r>
      <w:r>
        <w:rPr>
          <w:color w:val="111111"/>
          <w:spacing w:val="-6"/>
        </w:rPr>
        <w:t xml:space="preserve"> </w:t>
      </w:r>
      <w:r>
        <w:rPr>
          <w:color w:val="111111"/>
        </w:rPr>
        <w:t>the</w:t>
      </w:r>
      <w:r>
        <w:rPr>
          <w:color w:val="111111"/>
          <w:spacing w:val="-7"/>
        </w:rPr>
        <w:t xml:space="preserve"> </w:t>
      </w:r>
      <w:r>
        <w:rPr>
          <w:color w:val="111111"/>
        </w:rPr>
        <w:t>island</w:t>
      </w:r>
      <w:r>
        <w:rPr>
          <w:color w:val="111111"/>
          <w:spacing w:val="-8"/>
        </w:rPr>
        <w:t xml:space="preserve"> </w:t>
      </w:r>
      <w:r>
        <w:rPr>
          <w:color w:val="111111"/>
        </w:rPr>
        <w:t>reversal</w:t>
      </w:r>
      <w:r>
        <w:rPr>
          <w:color w:val="111111"/>
          <w:spacing w:val="-6"/>
        </w:rPr>
        <w:t xml:space="preserve"> </w:t>
      </w:r>
      <w:r>
        <w:rPr>
          <w:color w:val="111111"/>
        </w:rPr>
        <w:t>pattern</w:t>
      </w:r>
      <w:r>
        <w:rPr>
          <w:color w:val="111111"/>
          <w:spacing w:val="-7"/>
        </w:rPr>
        <w:t xml:space="preserve"> </w:t>
      </w:r>
      <w:r>
        <w:rPr>
          <w:color w:val="111111"/>
        </w:rPr>
        <w:t>and</w:t>
      </w:r>
      <w:r>
        <w:rPr>
          <w:color w:val="111111"/>
          <w:spacing w:val="-7"/>
        </w:rPr>
        <w:t xml:space="preserve"> </w:t>
      </w:r>
      <w:r>
        <w:rPr>
          <w:color w:val="111111"/>
        </w:rPr>
        <w:t>usually</w:t>
      </w:r>
      <w:r>
        <w:rPr>
          <w:color w:val="111111"/>
          <w:spacing w:val="-8"/>
        </w:rPr>
        <w:t xml:space="preserve"> </w:t>
      </w:r>
      <w:r>
        <w:rPr>
          <w:color w:val="111111"/>
        </w:rPr>
        <w:t>looks</w:t>
      </w:r>
      <w:r>
        <w:rPr>
          <w:color w:val="111111"/>
          <w:spacing w:val="-7"/>
        </w:rPr>
        <w:t xml:space="preserve"> </w:t>
      </w:r>
      <w:r>
        <w:rPr>
          <w:color w:val="111111"/>
        </w:rPr>
        <w:t>like an “island surrounded by water or</w:t>
      </w:r>
      <w:r>
        <w:rPr>
          <w:color w:val="111111"/>
          <w:spacing w:val="-4"/>
        </w:rPr>
        <w:t xml:space="preserve"> </w:t>
      </w:r>
      <w:r>
        <w:rPr>
          <w:color w:val="111111"/>
        </w:rPr>
        <w:t>space''.</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7"/>
        </w:numPr>
        <w:tabs>
          <w:tab w:val="left" w:pos="532"/>
        </w:tabs>
        <w:ind w:left="531"/>
        <w:jc w:val="left"/>
      </w:pPr>
      <w:bookmarkStart w:id="20" w:name="_bookmark19"/>
      <w:bookmarkEnd w:id="20"/>
      <w:r>
        <w:rPr>
          <w:color w:val="0C3E13"/>
        </w:rPr>
        <w:t>Trend Classification</w:t>
      </w:r>
    </w:p>
    <w:p w:rsidR="002718F1" w:rsidRDefault="002718F1">
      <w:pPr>
        <w:pStyle w:val="BodyText"/>
        <w:spacing w:before="11"/>
        <w:rPr>
          <w:rFonts w:ascii="Century Gothic"/>
          <w:b/>
        </w:rPr>
      </w:pPr>
    </w:p>
    <w:p w:rsidR="002718F1" w:rsidRDefault="001F714C">
      <w:pPr>
        <w:pStyle w:val="BodyText"/>
        <w:spacing w:line="276" w:lineRule="auto"/>
        <w:ind w:left="101" w:right="509" w:firstLine="360"/>
        <w:jc w:val="both"/>
      </w:pPr>
      <w:r>
        <w:rPr>
          <w:color w:val="111111"/>
        </w:rPr>
        <w:t>Actually, trends can be of different lengths ranging from very short term trends that cover minutes and hours to very long term trends which can last a decade. However, technicians classify trends into three main groups: long-term, intermediate and short-term trends.</w:t>
      </w:r>
    </w:p>
    <w:p w:rsidR="002718F1" w:rsidRDefault="001F714C">
      <w:pPr>
        <w:pStyle w:val="BodyText"/>
        <w:spacing w:before="120" w:line="276" w:lineRule="auto"/>
        <w:ind w:left="101" w:right="509" w:firstLine="360"/>
        <w:jc w:val="both"/>
      </w:pPr>
      <w:r>
        <w:rPr>
          <w:color w:val="111111"/>
        </w:rPr>
        <w:t>Long–term</w:t>
      </w:r>
      <w:r>
        <w:rPr>
          <w:color w:val="111111"/>
          <w:spacing w:val="-6"/>
        </w:rPr>
        <w:t xml:space="preserve"> </w:t>
      </w:r>
      <w:r>
        <w:rPr>
          <w:color w:val="111111"/>
        </w:rPr>
        <w:t>trend,</w:t>
      </w:r>
      <w:r>
        <w:rPr>
          <w:color w:val="111111"/>
          <w:spacing w:val="-4"/>
        </w:rPr>
        <w:t xml:space="preserve"> </w:t>
      </w:r>
      <w:r>
        <w:rPr>
          <w:color w:val="111111"/>
        </w:rPr>
        <w:t>which</w:t>
      </w:r>
      <w:r>
        <w:rPr>
          <w:color w:val="111111"/>
          <w:spacing w:val="-5"/>
        </w:rPr>
        <w:t xml:space="preserve"> </w:t>
      </w:r>
      <w:r>
        <w:rPr>
          <w:color w:val="111111"/>
        </w:rPr>
        <w:t>is</w:t>
      </w:r>
      <w:r>
        <w:rPr>
          <w:color w:val="111111"/>
          <w:spacing w:val="-2"/>
        </w:rPr>
        <w:t xml:space="preserve"> </w:t>
      </w:r>
      <w:r>
        <w:rPr>
          <w:color w:val="111111"/>
        </w:rPr>
        <w:t>also</w:t>
      </w:r>
      <w:r>
        <w:rPr>
          <w:color w:val="111111"/>
          <w:spacing w:val="-5"/>
        </w:rPr>
        <w:t xml:space="preserve"> </w:t>
      </w:r>
      <w:r>
        <w:rPr>
          <w:color w:val="111111"/>
        </w:rPr>
        <w:t>known</w:t>
      </w:r>
      <w:r>
        <w:rPr>
          <w:color w:val="111111"/>
          <w:spacing w:val="-4"/>
        </w:rPr>
        <w:t xml:space="preserve"> </w:t>
      </w:r>
      <w:r>
        <w:rPr>
          <w:color w:val="111111"/>
        </w:rPr>
        <w:t>as</w:t>
      </w:r>
      <w:r>
        <w:rPr>
          <w:color w:val="111111"/>
          <w:spacing w:val="-4"/>
        </w:rPr>
        <w:t xml:space="preserve"> </w:t>
      </w:r>
      <w:r>
        <w:rPr>
          <w:color w:val="111111"/>
        </w:rPr>
        <w:t>major</w:t>
      </w:r>
      <w:r>
        <w:rPr>
          <w:color w:val="111111"/>
          <w:spacing w:val="-4"/>
        </w:rPr>
        <w:t xml:space="preserve"> </w:t>
      </w:r>
      <w:r>
        <w:rPr>
          <w:color w:val="111111"/>
        </w:rPr>
        <w:t>trend,</w:t>
      </w:r>
      <w:r>
        <w:rPr>
          <w:color w:val="111111"/>
          <w:spacing w:val="-4"/>
        </w:rPr>
        <w:t xml:space="preserve"> </w:t>
      </w:r>
      <w:r>
        <w:rPr>
          <w:color w:val="111111"/>
        </w:rPr>
        <w:t>is</w:t>
      </w:r>
      <w:r>
        <w:rPr>
          <w:color w:val="111111"/>
          <w:spacing w:val="-5"/>
        </w:rPr>
        <w:t xml:space="preserve"> </w:t>
      </w:r>
      <w:r>
        <w:rPr>
          <w:color w:val="111111"/>
        </w:rPr>
        <w:t>considered</w:t>
      </w:r>
      <w:r>
        <w:rPr>
          <w:color w:val="111111"/>
          <w:spacing w:val="-5"/>
        </w:rPr>
        <w:t xml:space="preserve"> </w:t>
      </w:r>
      <w:r>
        <w:rPr>
          <w:color w:val="111111"/>
        </w:rPr>
        <w:t>the</w:t>
      </w:r>
      <w:r>
        <w:rPr>
          <w:color w:val="111111"/>
          <w:spacing w:val="-4"/>
        </w:rPr>
        <w:t xml:space="preserve"> </w:t>
      </w:r>
      <w:r>
        <w:rPr>
          <w:color w:val="111111"/>
        </w:rPr>
        <w:t>trend</w:t>
      </w:r>
      <w:r>
        <w:rPr>
          <w:color w:val="111111"/>
          <w:spacing w:val="-5"/>
        </w:rPr>
        <w:t xml:space="preserve"> </w:t>
      </w:r>
      <w:r>
        <w:rPr>
          <w:color w:val="111111"/>
        </w:rPr>
        <w:t>which</w:t>
      </w:r>
      <w:r>
        <w:rPr>
          <w:color w:val="111111"/>
          <w:spacing w:val="-5"/>
        </w:rPr>
        <w:t xml:space="preserve"> </w:t>
      </w:r>
      <w:r>
        <w:rPr>
          <w:color w:val="111111"/>
        </w:rPr>
        <w:t>lasts</w:t>
      </w:r>
      <w:r>
        <w:rPr>
          <w:color w:val="111111"/>
          <w:spacing w:val="-4"/>
        </w:rPr>
        <w:t xml:space="preserve"> </w:t>
      </w:r>
      <w:r>
        <w:rPr>
          <w:color w:val="111111"/>
        </w:rPr>
        <w:t>longer</w:t>
      </w:r>
      <w:r>
        <w:rPr>
          <w:color w:val="111111"/>
          <w:spacing w:val="-6"/>
        </w:rPr>
        <w:t xml:space="preserve"> </w:t>
      </w:r>
      <w:r>
        <w:rPr>
          <w:color w:val="111111"/>
        </w:rPr>
        <w:t>than a</w:t>
      </w:r>
      <w:r>
        <w:rPr>
          <w:color w:val="111111"/>
          <w:spacing w:val="-1"/>
        </w:rPr>
        <w:t xml:space="preserve"> </w:t>
      </w:r>
      <w:r>
        <w:rPr>
          <w:color w:val="111111"/>
        </w:rPr>
        <w:t>year.</w:t>
      </w:r>
    </w:p>
    <w:p w:rsidR="002718F1" w:rsidRDefault="001F714C">
      <w:pPr>
        <w:pStyle w:val="BodyText"/>
        <w:spacing w:before="119" w:line="276" w:lineRule="auto"/>
        <w:ind w:left="101" w:right="508" w:firstLine="360"/>
        <w:jc w:val="both"/>
      </w:pPr>
      <w:r>
        <w:rPr>
          <w:color w:val="111111"/>
        </w:rPr>
        <w:t>An intermediate trend is defined as a one-to-three-month trend and a short-term, or so called near- term trend, is expected to last less than a month.</w:t>
      </w:r>
    </w:p>
    <w:p w:rsidR="002718F1" w:rsidRDefault="002718F1">
      <w:pPr>
        <w:pStyle w:val="BodyText"/>
        <w:spacing w:before="2"/>
        <w:rPr>
          <w:sz w:val="9"/>
        </w:rPr>
      </w:pPr>
    </w:p>
    <w:p w:rsidR="002718F1" w:rsidRDefault="001F714C">
      <w:pPr>
        <w:spacing w:line="610" w:lineRule="exact"/>
        <w:ind w:right="506"/>
        <w:jc w:val="right"/>
        <w:rPr>
          <w:sz w:val="50"/>
        </w:rPr>
      </w:pPr>
      <w:r>
        <w:rPr>
          <w:noProof/>
          <w:lang w:bidi="fa-IR"/>
        </w:rPr>
        <w:drawing>
          <wp:anchor distT="0" distB="0" distL="0" distR="0" simplePos="0" relativeHeight="15762944" behindDoc="0" locked="0" layoutInCell="1" allowOverlap="1">
            <wp:simplePos x="0" y="0"/>
            <wp:positionH relativeFrom="page">
              <wp:posOffset>2450666</wp:posOffset>
            </wp:positionH>
            <wp:positionV relativeFrom="paragraph">
              <wp:posOffset>368275</wp:posOffset>
            </wp:positionV>
            <wp:extent cx="1067432" cy="284169"/>
            <wp:effectExtent l="0" t="0" r="0" b="0"/>
            <wp:wrapNone/>
            <wp:docPr id="18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63456" behindDoc="0" locked="0" layoutInCell="1" allowOverlap="1">
            <wp:simplePos x="0" y="0"/>
            <wp:positionH relativeFrom="page">
              <wp:posOffset>1112449</wp:posOffset>
            </wp:positionH>
            <wp:positionV relativeFrom="paragraph">
              <wp:posOffset>326308</wp:posOffset>
            </wp:positionV>
            <wp:extent cx="1131675" cy="381762"/>
            <wp:effectExtent l="0" t="0" r="0" b="0"/>
            <wp:wrapNone/>
            <wp:docPr id="18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19</w:t>
      </w:r>
    </w:p>
    <w:p w:rsidR="002718F1" w:rsidRDefault="001F714C">
      <w:pPr>
        <w:pStyle w:val="BodyText"/>
        <w:ind w:left="4093"/>
        <w:rPr>
          <w:sz w:val="20"/>
        </w:rPr>
      </w:pPr>
      <w:r>
        <w:rPr>
          <w:noProof/>
          <w:sz w:val="20"/>
          <w:lang w:bidi="fa-IR"/>
        </w:rPr>
        <w:drawing>
          <wp:inline distT="0" distB="0" distL="0" distR="0">
            <wp:extent cx="1076648" cy="264128"/>
            <wp:effectExtent l="0" t="0" r="0" b="0"/>
            <wp:docPr id="18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5.png"/>
                    <pic:cNvPicPr/>
                  </pic:nvPicPr>
                  <pic:blipFill>
                    <a:blip r:embed="rId12" cstate="print"/>
                    <a:stretch>
                      <a:fillRect/>
                    </a:stretch>
                  </pic:blipFill>
                  <pic:spPr>
                    <a:xfrm>
                      <a:off x="0" y="0"/>
                      <a:ext cx="1076648"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BodyText"/>
        <w:spacing w:before="35" w:line="276" w:lineRule="auto"/>
        <w:ind w:left="101" w:right="508" w:firstLine="360"/>
        <w:jc w:val="both"/>
      </w:pPr>
      <w:r>
        <w:rPr>
          <w:noProof/>
          <w:lang w:bidi="fa-IR"/>
        </w:rPr>
        <w:lastRenderedPageBreak/>
        <w:drawing>
          <wp:anchor distT="0" distB="0" distL="0" distR="0" simplePos="0" relativeHeight="486766592"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8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jpeg"/>
                    <pic:cNvPicPr/>
                  </pic:nvPicPr>
                  <pic:blipFill>
                    <a:blip r:embed="rId9" cstate="print"/>
                    <a:stretch>
                      <a:fillRect/>
                    </a:stretch>
                  </pic:blipFill>
                  <pic:spPr>
                    <a:xfrm>
                      <a:off x="0" y="0"/>
                      <a:ext cx="2557678" cy="3612909"/>
                    </a:xfrm>
                    <a:prstGeom prst="rect">
                      <a:avLst/>
                    </a:prstGeom>
                  </pic:spPr>
                </pic:pic>
              </a:graphicData>
            </a:graphic>
          </wp:anchor>
        </w:drawing>
      </w:r>
      <w:r>
        <w:rPr>
          <w:color w:val="111111"/>
        </w:rPr>
        <w:t>Each trend can become a portion of the next larger trend. For example, a long term trend consists of several intermediate trends which usually move against the long-term trend and are referred as corrections. If a long-term trend is upward and the market pauses to correct itself for some period to resume its upward path, the correction is considered to be an intermediate trend.</w:t>
      </w:r>
    </w:p>
    <w:p w:rsidR="002718F1" w:rsidRDefault="001F714C">
      <w:pPr>
        <w:pStyle w:val="BodyText"/>
        <w:spacing w:before="119" w:line="276" w:lineRule="auto"/>
        <w:ind w:left="101" w:right="509" w:firstLine="360"/>
        <w:jc w:val="both"/>
      </w:pPr>
      <w:r>
        <w:rPr>
          <w:color w:val="111111"/>
        </w:rPr>
        <w:t>Short–term</w:t>
      </w:r>
      <w:r>
        <w:rPr>
          <w:color w:val="111111"/>
          <w:spacing w:val="-14"/>
        </w:rPr>
        <w:t xml:space="preserve"> </w:t>
      </w:r>
      <w:r>
        <w:rPr>
          <w:color w:val="111111"/>
        </w:rPr>
        <w:t>trends</w:t>
      </w:r>
      <w:r>
        <w:rPr>
          <w:color w:val="111111"/>
          <w:spacing w:val="-13"/>
        </w:rPr>
        <w:t xml:space="preserve"> </w:t>
      </w:r>
      <w:r>
        <w:rPr>
          <w:color w:val="111111"/>
        </w:rPr>
        <w:t>in</w:t>
      </w:r>
      <w:r>
        <w:rPr>
          <w:color w:val="111111"/>
          <w:spacing w:val="-14"/>
        </w:rPr>
        <w:t xml:space="preserve"> </w:t>
      </w:r>
      <w:r>
        <w:rPr>
          <w:color w:val="111111"/>
        </w:rPr>
        <w:t>their</w:t>
      </w:r>
      <w:r>
        <w:rPr>
          <w:color w:val="111111"/>
          <w:spacing w:val="-13"/>
        </w:rPr>
        <w:t xml:space="preserve"> </w:t>
      </w:r>
      <w:r>
        <w:rPr>
          <w:color w:val="111111"/>
        </w:rPr>
        <w:t>turn</w:t>
      </w:r>
      <w:r>
        <w:rPr>
          <w:color w:val="111111"/>
          <w:spacing w:val="-15"/>
        </w:rPr>
        <w:t xml:space="preserve"> </w:t>
      </w:r>
      <w:r>
        <w:rPr>
          <w:color w:val="111111"/>
        </w:rPr>
        <w:t>are</w:t>
      </w:r>
      <w:r>
        <w:rPr>
          <w:color w:val="111111"/>
          <w:spacing w:val="-12"/>
        </w:rPr>
        <w:t xml:space="preserve"> </w:t>
      </w:r>
      <w:r>
        <w:rPr>
          <w:color w:val="111111"/>
        </w:rPr>
        <w:t>components</w:t>
      </w:r>
      <w:r>
        <w:rPr>
          <w:color w:val="111111"/>
          <w:spacing w:val="-12"/>
        </w:rPr>
        <w:t xml:space="preserve"> </w:t>
      </w:r>
      <w:r>
        <w:rPr>
          <w:color w:val="111111"/>
        </w:rPr>
        <w:t>of</w:t>
      </w:r>
      <w:r>
        <w:rPr>
          <w:color w:val="111111"/>
          <w:spacing w:val="-12"/>
        </w:rPr>
        <w:t xml:space="preserve"> </w:t>
      </w:r>
      <w:r>
        <w:rPr>
          <w:color w:val="111111"/>
        </w:rPr>
        <w:t>intermediate</w:t>
      </w:r>
      <w:r>
        <w:rPr>
          <w:color w:val="111111"/>
          <w:spacing w:val="-14"/>
        </w:rPr>
        <w:t xml:space="preserve"> </w:t>
      </w:r>
      <w:r>
        <w:rPr>
          <w:color w:val="111111"/>
        </w:rPr>
        <w:t>and</w:t>
      </w:r>
      <w:r>
        <w:rPr>
          <w:color w:val="111111"/>
          <w:spacing w:val="-13"/>
        </w:rPr>
        <w:t xml:space="preserve"> </w:t>
      </w:r>
      <w:r>
        <w:rPr>
          <w:color w:val="111111"/>
        </w:rPr>
        <w:t>long-term</w:t>
      </w:r>
      <w:r>
        <w:rPr>
          <w:color w:val="111111"/>
          <w:spacing w:val="-12"/>
        </w:rPr>
        <w:t xml:space="preserve"> </w:t>
      </w:r>
      <w:r>
        <w:rPr>
          <w:color w:val="111111"/>
        </w:rPr>
        <w:t>trends.</w:t>
      </w:r>
      <w:r>
        <w:rPr>
          <w:color w:val="111111"/>
          <w:spacing w:val="-14"/>
        </w:rPr>
        <w:t xml:space="preserve"> </w:t>
      </w:r>
      <w:r>
        <w:rPr>
          <w:color w:val="111111"/>
        </w:rPr>
        <w:t>This</w:t>
      </w:r>
      <w:r>
        <w:rPr>
          <w:color w:val="111111"/>
          <w:spacing w:val="-14"/>
        </w:rPr>
        <w:t xml:space="preserve"> </w:t>
      </w:r>
      <w:r>
        <w:rPr>
          <w:color w:val="111111"/>
        </w:rPr>
        <w:t>procedure that each trend is a part of the next larger trend and consists of smaller trends takes place many times (see figure</w:t>
      </w:r>
      <w:r>
        <w:rPr>
          <w:color w:val="111111"/>
          <w:spacing w:val="-3"/>
        </w:rPr>
        <w:t xml:space="preserve"> </w:t>
      </w:r>
      <w:r>
        <w:rPr>
          <w:color w:val="111111"/>
        </w:rPr>
        <w:t>2.17).</w:t>
      </w:r>
    </w:p>
    <w:p w:rsidR="002718F1" w:rsidRDefault="001F714C">
      <w:pPr>
        <w:pStyle w:val="BodyText"/>
        <w:spacing w:before="10"/>
        <w:rPr>
          <w:sz w:val="19"/>
        </w:rPr>
      </w:pPr>
      <w:r>
        <w:rPr>
          <w:noProof/>
          <w:lang w:bidi="fa-IR"/>
        </w:rPr>
        <w:drawing>
          <wp:anchor distT="0" distB="0" distL="0" distR="0" simplePos="0" relativeHeight="69" behindDoc="0" locked="0" layoutInCell="1" allowOverlap="1">
            <wp:simplePos x="0" y="0"/>
            <wp:positionH relativeFrom="page">
              <wp:posOffset>1266784</wp:posOffset>
            </wp:positionH>
            <wp:positionV relativeFrom="paragraph">
              <wp:posOffset>178901</wp:posOffset>
            </wp:positionV>
            <wp:extent cx="5046893" cy="2975610"/>
            <wp:effectExtent l="0" t="0" r="0" b="0"/>
            <wp:wrapTopAndBottom/>
            <wp:docPr id="19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3.jpeg"/>
                    <pic:cNvPicPr/>
                  </pic:nvPicPr>
                  <pic:blipFill>
                    <a:blip r:embed="rId30" cstate="print"/>
                    <a:stretch>
                      <a:fillRect/>
                    </a:stretch>
                  </pic:blipFill>
                  <pic:spPr>
                    <a:xfrm>
                      <a:off x="0" y="0"/>
                      <a:ext cx="5046893" cy="2975610"/>
                    </a:xfrm>
                    <a:prstGeom prst="rect">
                      <a:avLst/>
                    </a:prstGeom>
                  </pic:spPr>
                </pic:pic>
              </a:graphicData>
            </a:graphic>
          </wp:anchor>
        </w:drawing>
      </w:r>
    </w:p>
    <w:p w:rsidR="002718F1" w:rsidRDefault="002718F1">
      <w:pPr>
        <w:pStyle w:val="BodyText"/>
        <w:spacing w:before="5"/>
        <w:rPr>
          <w:sz w:val="27"/>
        </w:rPr>
      </w:pPr>
    </w:p>
    <w:p w:rsidR="002718F1" w:rsidRDefault="001F714C">
      <w:pPr>
        <w:ind w:left="101"/>
        <w:jc w:val="both"/>
        <w:rPr>
          <w:b/>
        </w:rPr>
      </w:pPr>
      <w:r>
        <w:rPr>
          <w:b/>
          <w:color w:val="111111"/>
        </w:rPr>
        <w:t>Figure 2.17</w:t>
      </w:r>
    </w:p>
    <w:p w:rsidR="002718F1" w:rsidRDefault="001F714C">
      <w:pPr>
        <w:pStyle w:val="BodyText"/>
        <w:spacing w:before="120" w:line="276" w:lineRule="auto"/>
        <w:ind w:left="101" w:right="508" w:firstLine="360"/>
        <w:jc w:val="both"/>
      </w:pPr>
      <w:r>
        <w:rPr>
          <w:color w:val="111111"/>
        </w:rPr>
        <w:t>In the displayed figure the long term upward trend is shown by peaks and troughs mentioned by the points 1, 2, 3, 4. The points 2 and 3 represent intermediate trend and show the corrective phase within the major trend. Moreover, this intermediate trend consists of three smaller trends, near trends (points A, B, C). At point C the major trend seems to be still up, whereas the intermediate and near term trends are down. At point 4 all the trends are up. Therefore, it becomes very difficult to tell the exact trend in a given market, and analysts usually define it by different trend classifications, discussed in our example.</w:t>
      </w:r>
    </w:p>
    <w:p w:rsidR="002718F1" w:rsidRDefault="001F714C">
      <w:pPr>
        <w:pStyle w:val="BodyText"/>
        <w:spacing w:before="121" w:line="276" w:lineRule="auto"/>
        <w:ind w:left="101" w:right="507" w:firstLine="360"/>
        <w:jc w:val="both"/>
      </w:pPr>
      <w:r>
        <w:rPr>
          <w:color w:val="111111"/>
        </w:rPr>
        <w:t>How</w:t>
      </w:r>
      <w:r>
        <w:rPr>
          <w:color w:val="111111"/>
          <w:spacing w:val="-11"/>
        </w:rPr>
        <w:t xml:space="preserve"> </w:t>
      </w:r>
      <w:r>
        <w:rPr>
          <w:color w:val="111111"/>
        </w:rPr>
        <w:t>traders</w:t>
      </w:r>
      <w:r>
        <w:rPr>
          <w:color w:val="111111"/>
          <w:spacing w:val="-7"/>
        </w:rPr>
        <w:t xml:space="preserve"> </w:t>
      </w:r>
      <w:r>
        <w:rPr>
          <w:color w:val="111111"/>
        </w:rPr>
        <w:t>perceive</w:t>
      </w:r>
      <w:r>
        <w:rPr>
          <w:color w:val="111111"/>
          <w:spacing w:val="-9"/>
        </w:rPr>
        <w:t xml:space="preserve"> </w:t>
      </w:r>
      <w:r>
        <w:rPr>
          <w:color w:val="111111"/>
        </w:rPr>
        <w:t>a</w:t>
      </w:r>
      <w:r>
        <w:rPr>
          <w:color w:val="111111"/>
          <w:spacing w:val="-9"/>
        </w:rPr>
        <w:t xml:space="preserve"> </w:t>
      </w:r>
      <w:r>
        <w:rPr>
          <w:color w:val="111111"/>
        </w:rPr>
        <w:t>trend</w:t>
      </w:r>
      <w:r>
        <w:rPr>
          <w:color w:val="111111"/>
          <w:spacing w:val="-9"/>
        </w:rPr>
        <w:t xml:space="preserve"> </w:t>
      </w:r>
      <w:r>
        <w:rPr>
          <w:color w:val="111111"/>
        </w:rPr>
        <w:t>may</w:t>
      </w:r>
      <w:r>
        <w:rPr>
          <w:color w:val="111111"/>
          <w:spacing w:val="-9"/>
        </w:rPr>
        <w:t xml:space="preserve"> </w:t>
      </w:r>
      <w:r>
        <w:rPr>
          <w:color w:val="111111"/>
        </w:rPr>
        <w:t>cause</w:t>
      </w:r>
      <w:r>
        <w:rPr>
          <w:color w:val="111111"/>
          <w:spacing w:val="-9"/>
        </w:rPr>
        <w:t xml:space="preserve"> </w:t>
      </w:r>
      <w:r>
        <w:rPr>
          <w:color w:val="111111"/>
        </w:rPr>
        <w:t>a</w:t>
      </w:r>
      <w:r>
        <w:rPr>
          <w:color w:val="111111"/>
          <w:spacing w:val="-9"/>
        </w:rPr>
        <w:t xml:space="preserve"> </w:t>
      </w:r>
      <w:r>
        <w:rPr>
          <w:color w:val="111111"/>
        </w:rPr>
        <w:t>bit</w:t>
      </w:r>
      <w:r>
        <w:rPr>
          <w:color w:val="111111"/>
          <w:spacing w:val="-10"/>
        </w:rPr>
        <w:t xml:space="preserve"> </w:t>
      </w:r>
      <w:r>
        <w:rPr>
          <w:color w:val="111111"/>
        </w:rPr>
        <w:t>of</w:t>
      </w:r>
      <w:r>
        <w:rPr>
          <w:color w:val="111111"/>
          <w:spacing w:val="-9"/>
        </w:rPr>
        <w:t xml:space="preserve"> </w:t>
      </w:r>
      <w:r>
        <w:rPr>
          <w:color w:val="111111"/>
        </w:rPr>
        <w:t>misunderstanding</w:t>
      </w:r>
      <w:r>
        <w:rPr>
          <w:color w:val="111111"/>
          <w:spacing w:val="-9"/>
        </w:rPr>
        <w:t xml:space="preserve"> </w:t>
      </w:r>
      <w:r>
        <w:rPr>
          <w:color w:val="111111"/>
        </w:rPr>
        <w:t>while</w:t>
      </w:r>
      <w:r>
        <w:rPr>
          <w:color w:val="111111"/>
          <w:spacing w:val="-3"/>
        </w:rPr>
        <w:t xml:space="preserve"> </w:t>
      </w:r>
      <w:r>
        <w:rPr>
          <w:color w:val="111111"/>
        </w:rPr>
        <w:t>defining</w:t>
      </w:r>
      <w:r>
        <w:rPr>
          <w:color w:val="111111"/>
          <w:spacing w:val="-10"/>
        </w:rPr>
        <w:t xml:space="preserve"> </w:t>
      </w:r>
      <w:r>
        <w:rPr>
          <w:color w:val="111111"/>
        </w:rPr>
        <w:t>a</w:t>
      </w:r>
      <w:r>
        <w:rPr>
          <w:color w:val="111111"/>
          <w:spacing w:val="-9"/>
        </w:rPr>
        <w:t xml:space="preserve"> </w:t>
      </w:r>
      <w:r>
        <w:rPr>
          <w:color w:val="111111"/>
        </w:rPr>
        <w:t>trend.</w:t>
      </w:r>
      <w:r>
        <w:rPr>
          <w:color w:val="111111"/>
          <w:spacing w:val="-10"/>
        </w:rPr>
        <w:t xml:space="preserve"> </w:t>
      </w:r>
      <w:r>
        <w:rPr>
          <w:color w:val="111111"/>
        </w:rPr>
        <w:t>For</w:t>
      </w:r>
      <w:r>
        <w:rPr>
          <w:color w:val="111111"/>
          <w:spacing w:val="-8"/>
        </w:rPr>
        <w:t xml:space="preserve"> </w:t>
      </w:r>
      <w:r>
        <w:rPr>
          <w:color w:val="111111"/>
        </w:rPr>
        <w:t>a</w:t>
      </w:r>
      <w:r>
        <w:rPr>
          <w:color w:val="111111"/>
          <w:spacing w:val="-9"/>
        </w:rPr>
        <w:t xml:space="preserve"> </w:t>
      </w:r>
      <w:r>
        <w:rPr>
          <w:color w:val="111111"/>
        </w:rPr>
        <w:t>trader of</w:t>
      </w:r>
      <w:r>
        <w:rPr>
          <w:color w:val="111111"/>
          <w:spacing w:val="-8"/>
        </w:rPr>
        <w:t xml:space="preserve"> </w:t>
      </w:r>
      <w:r>
        <w:rPr>
          <w:color w:val="111111"/>
        </w:rPr>
        <w:t>a</w:t>
      </w:r>
      <w:r>
        <w:rPr>
          <w:color w:val="111111"/>
          <w:spacing w:val="-7"/>
        </w:rPr>
        <w:t xml:space="preserve"> </w:t>
      </w:r>
      <w:r>
        <w:rPr>
          <w:color w:val="111111"/>
        </w:rPr>
        <w:t>long-term</w:t>
      </w:r>
      <w:r>
        <w:rPr>
          <w:color w:val="111111"/>
          <w:spacing w:val="-8"/>
        </w:rPr>
        <w:t xml:space="preserve"> </w:t>
      </w:r>
      <w:r>
        <w:rPr>
          <w:color w:val="111111"/>
        </w:rPr>
        <w:t>position</w:t>
      </w:r>
      <w:r>
        <w:rPr>
          <w:color w:val="111111"/>
          <w:spacing w:val="-6"/>
        </w:rPr>
        <w:t xml:space="preserve"> </w:t>
      </w:r>
      <w:r>
        <w:rPr>
          <w:color w:val="111111"/>
        </w:rPr>
        <w:t>a</w:t>
      </w:r>
      <w:r>
        <w:rPr>
          <w:color w:val="111111"/>
          <w:spacing w:val="-6"/>
        </w:rPr>
        <w:t xml:space="preserve"> </w:t>
      </w:r>
      <w:r>
        <w:rPr>
          <w:color w:val="111111"/>
        </w:rPr>
        <w:t>few</w:t>
      </w:r>
      <w:r>
        <w:rPr>
          <w:color w:val="111111"/>
          <w:spacing w:val="-8"/>
        </w:rPr>
        <w:t xml:space="preserve"> </w:t>
      </w:r>
      <w:r>
        <w:rPr>
          <w:color w:val="111111"/>
        </w:rPr>
        <w:t>days'</w:t>
      </w:r>
      <w:r>
        <w:rPr>
          <w:color w:val="111111"/>
          <w:spacing w:val="-7"/>
        </w:rPr>
        <w:t xml:space="preserve"> </w:t>
      </w:r>
      <w:r>
        <w:rPr>
          <w:color w:val="111111"/>
        </w:rPr>
        <w:t>price</w:t>
      </w:r>
      <w:r>
        <w:rPr>
          <w:color w:val="111111"/>
          <w:spacing w:val="-8"/>
        </w:rPr>
        <w:t xml:space="preserve"> </w:t>
      </w:r>
      <w:r>
        <w:rPr>
          <w:color w:val="111111"/>
        </w:rPr>
        <w:t>action</w:t>
      </w:r>
      <w:r>
        <w:rPr>
          <w:color w:val="111111"/>
          <w:spacing w:val="-6"/>
        </w:rPr>
        <w:t xml:space="preserve"> </w:t>
      </w:r>
      <w:r>
        <w:rPr>
          <w:color w:val="111111"/>
        </w:rPr>
        <w:t>may</w:t>
      </w:r>
      <w:r>
        <w:rPr>
          <w:color w:val="111111"/>
          <w:spacing w:val="-5"/>
        </w:rPr>
        <w:t xml:space="preserve"> </w:t>
      </w:r>
      <w:r>
        <w:rPr>
          <w:color w:val="111111"/>
        </w:rPr>
        <w:t>be</w:t>
      </w:r>
      <w:r>
        <w:rPr>
          <w:color w:val="111111"/>
          <w:spacing w:val="-8"/>
        </w:rPr>
        <w:t xml:space="preserve"> </w:t>
      </w:r>
      <w:r>
        <w:rPr>
          <w:color w:val="111111"/>
        </w:rPr>
        <w:t>unimportant,</w:t>
      </w:r>
      <w:r>
        <w:rPr>
          <w:color w:val="111111"/>
          <w:spacing w:val="-8"/>
        </w:rPr>
        <w:t xml:space="preserve"> </w:t>
      </w:r>
      <w:r>
        <w:rPr>
          <w:color w:val="111111"/>
        </w:rPr>
        <w:t>while</w:t>
      </w:r>
      <w:r>
        <w:rPr>
          <w:color w:val="111111"/>
          <w:spacing w:val="-7"/>
        </w:rPr>
        <w:t xml:space="preserve"> </w:t>
      </w:r>
      <w:r>
        <w:rPr>
          <w:color w:val="111111"/>
        </w:rPr>
        <w:t>for</w:t>
      </w:r>
      <w:r>
        <w:rPr>
          <w:color w:val="111111"/>
          <w:spacing w:val="-7"/>
        </w:rPr>
        <w:t xml:space="preserve"> </w:t>
      </w:r>
      <w:r>
        <w:rPr>
          <w:color w:val="111111"/>
        </w:rPr>
        <w:t>a</w:t>
      </w:r>
      <w:r>
        <w:rPr>
          <w:color w:val="111111"/>
          <w:spacing w:val="-7"/>
        </w:rPr>
        <w:t xml:space="preserve"> </w:t>
      </w:r>
      <w:r>
        <w:rPr>
          <w:color w:val="111111"/>
        </w:rPr>
        <w:t>day</w:t>
      </w:r>
      <w:r>
        <w:rPr>
          <w:color w:val="111111"/>
          <w:spacing w:val="-8"/>
        </w:rPr>
        <w:t xml:space="preserve"> </w:t>
      </w:r>
      <w:r>
        <w:rPr>
          <w:color w:val="111111"/>
        </w:rPr>
        <w:t>trader</w:t>
      </w:r>
      <w:r>
        <w:rPr>
          <w:color w:val="111111"/>
          <w:spacing w:val="-7"/>
        </w:rPr>
        <w:t xml:space="preserve"> </w:t>
      </w:r>
      <w:r>
        <w:rPr>
          <w:color w:val="111111"/>
        </w:rPr>
        <w:t>the</w:t>
      </w:r>
      <w:r>
        <w:rPr>
          <w:color w:val="111111"/>
          <w:spacing w:val="-8"/>
        </w:rPr>
        <w:t xml:space="preserve"> </w:t>
      </w:r>
      <w:r>
        <w:rPr>
          <w:color w:val="111111"/>
        </w:rPr>
        <w:t>same</w:t>
      </w:r>
      <w:r>
        <w:rPr>
          <w:color w:val="111111"/>
          <w:spacing w:val="-7"/>
        </w:rPr>
        <w:t xml:space="preserve"> </w:t>
      </w:r>
      <w:r>
        <w:rPr>
          <w:color w:val="111111"/>
        </w:rPr>
        <w:t>time frame may be accepted as a major trend. Thus, it is also important to understand and take into account different degrees of</w:t>
      </w:r>
      <w:r>
        <w:rPr>
          <w:color w:val="111111"/>
          <w:spacing w:val="-1"/>
        </w:rPr>
        <w:t xml:space="preserve"> </w:t>
      </w:r>
      <w:r>
        <w:rPr>
          <w:color w:val="111111"/>
        </w:rPr>
        <w:t>trend.</w:t>
      </w:r>
    </w:p>
    <w:p w:rsidR="002718F1" w:rsidRDefault="001F714C">
      <w:pPr>
        <w:pStyle w:val="BodyText"/>
        <w:spacing w:before="120" w:line="276" w:lineRule="auto"/>
        <w:ind w:left="101" w:right="508" w:firstLine="360"/>
        <w:jc w:val="both"/>
      </w:pPr>
      <w:r>
        <w:rPr>
          <w:color w:val="111111"/>
        </w:rPr>
        <w:t>Another important factor in trend analysis is the usage of a right chart which is constructed to best reflect the type of trend. So, daily charts are mainly used to analyze intermediate and short-term trends. The longer the trend, the more significant it is, e.g. a one-month trend is not considered as much important as a two-year trend.</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2"/>
        <w:rPr>
          <w:sz w:val="27"/>
        </w:rPr>
      </w:pPr>
    </w:p>
    <w:p w:rsidR="002718F1" w:rsidRDefault="001F714C">
      <w:pPr>
        <w:ind w:right="506"/>
        <w:jc w:val="right"/>
        <w:rPr>
          <w:sz w:val="50"/>
        </w:rPr>
      </w:pPr>
      <w:r>
        <w:rPr>
          <w:noProof/>
          <w:lang w:bidi="fa-IR"/>
        </w:rPr>
        <w:drawing>
          <wp:anchor distT="0" distB="0" distL="0" distR="0" simplePos="0" relativeHeight="15764992"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19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65504"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1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20</w:t>
      </w:r>
    </w:p>
    <w:p w:rsidR="002718F1" w:rsidRDefault="001F714C">
      <w:pPr>
        <w:pStyle w:val="BodyText"/>
        <w:ind w:left="4093"/>
        <w:rPr>
          <w:sz w:val="20"/>
        </w:rPr>
      </w:pPr>
      <w:r>
        <w:rPr>
          <w:noProof/>
          <w:sz w:val="20"/>
          <w:lang w:bidi="fa-IR"/>
        </w:rPr>
        <w:drawing>
          <wp:inline distT="0" distB="0" distL="0" distR="0">
            <wp:extent cx="1076758" cy="264128"/>
            <wp:effectExtent l="0" t="0" r="0" b="0"/>
            <wp:docPr id="19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png"/>
                    <pic:cNvPicPr/>
                  </pic:nvPicPr>
                  <pic:blipFill>
                    <a:blip r:embed="rId12" cstate="print"/>
                    <a:stretch>
                      <a:fillRect/>
                    </a:stretch>
                  </pic:blipFill>
                  <pic:spPr>
                    <a:xfrm>
                      <a:off x="0" y="0"/>
                      <a:ext cx="1076758"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Heading4"/>
        <w:spacing w:before="35"/>
      </w:pPr>
      <w:r>
        <w:rPr>
          <w:noProof/>
          <w:lang w:bidi="fa-IR"/>
        </w:rPr>
        <w:lastRenderedPageBreak/>
        <w:drawing>
          <wp:anchor distT="0" distB="0" distL="0" distR="0" simplePos="0" relativeHeight="486768128"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19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2.jpeg"/>
                    <pic:cNvPicPr/>
                  </pic:nvPicPr>
                  <pic:blipFill>
                    <a:blip r:embed="rId9" cstate="print"/>
                    <a:stretch>
                      <a:fillRect/>
                    </a:stretch>
                  </pic:blipFill>
                  <pic:spPr>
                    <a:xfrm>
                      <a:off x="0" y="0"/>
                      <a:ext cx="2557678" cy="3612909"/>
                    </a:xfrm>
                    <a:prstGeom prst="rect">
                      <a:avLst/>
                    </a:prstGeom>
                  </pic:spPr>
                </pic:pic>
              </a:graphicData>
            </a:graphic>
          </wp:anchor>
        </w:drawing>
      </w:r>
      <w:r>
        <w:t>Conclusion</w:t>
      </w:r>
    </w:p>
    <w:p w:rsidR="002718F1" w:rsidRDefault="001F714C">
      <w:pPr>
        <w:pStyle w:val="BodyText"/>
        <w:spacing w:before="159" w:line="276" w:lineRule="auto"/>
        <w:ind w:left="101" w:right="508" w:firstLine="360"/>
        <w:jc w:val="both"/>
      </w:pPr>
      <w:r>
        <w:rPr>
          <w:color w:val="111111"/>
        </w:rPr>
        <w:t xml:space="preserve">In this chapter we presented the core features of chart analysis, including channels and </w:t>
      </w:r>
      <w:proofErr w:type="spellStart"/>
      <w:r>
        <w:rPr>
          <w:color w:val="111111"/>
        </w:rPr>
        <w:t>trendlines</w:t>
      </w:r>
      <w:proofErr w:type="spellEnd"/>
      <w:r>
        <w:rPr>
          <w:color w:val="111111"/>
        </w:rPr>
        <w:t>, support and resistance levels, gaps and percentage retracements. We also covered the main classes of trends whose identification helps to trade with and not against the market.</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8"/>
        <w:rPr>
          <w:sz w:val="25"/>
        </w:rPr>
      </w:pPr>
    </w:p>
    <w:p w:rsidR="002718F1" w:rsidRDefault="001F714C">
      <w:pPr>
        <w:spacing w:line="610" w:lineRule="exact"/>
        <w:ind w:right="506"/>
        <w:jc w:val="right"/>
        <w:rPr>
          <w:sz w:val="50"/>
        </w:rPr>
      </w:pPr>
      <w:r>
        <w:rPr>
          <w:noProof/>
          <w:lang w:bidi="fa-IR"/>
        </w:rPr>
        <w:drawing>
          <wp:anchor distT="0" distB="0" distL="0" distR="0" simplePos="0" relativeHeight="15766528" behindDoc="0" locked="0" layoutInCell="1" allowOverlap="1">
            <wp:simplePos x="0" y="0"/>
            <wp:positionH relativeFrom="page">
              <wp:posOffset>2450666</wp:posOffset>
            </wp:positionH>
            <wp:positionV relativeFrom="paragraph">
              <wp:posOffset>368219</wp:posOffset>
            </wp:positionV>
            <wp:extent cx="1067432" cy="284169"/>
            <wp:effectExtent l="0" t="0" r="0" b="0"/>
            <wp:wrapNone/>
            <wp:docPr id="20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67040" behindDoc="0" locked="0" layoutInCell="1" allowOverlap="1">
            <wp:simplePos x="0" y="0"/>
            <wp:positionH relativeFrom="page">
              <wp:posOffset>1112449</wp:posOffset>
            </wp:positionH>
            <wp:positionV relativeFrom="paragraph">
              <wp:posOffset>326252</wp:posOffset>
            </wp:positionV>
            <wp:extent cx="1131675" cy="381762"/>
            <wp:effectExtent l="0" t="0" r="0" b="0"/>
            <wp:wrapNone/>
            <wp:docPr id="20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21</w:t>
      </w:r>
    </w:p>
    <w:p w:rsidR="002718F1" w:rsidRDefault="001F714C">
      <w:pPr>
        <w:pStyle w:val="BodyText"/>
        <w:ind w:left="4093"/>
        <w:rPr>
          <w:sz w:val="20"/>
        </w:rPr>
      </w:pPr>
      <w:r>
        <w:rPr>
          <w:noProof/>
          <w:sz w:val="20"/>
          <w:lang w:bidi="fa-IR"/>
        </w:rPr>
        <w:drawing>
          <wp:inline distT="0" distB="0" distL="0" distR="0">
            <wp:extent cx="1076648" cy="264128"/>
            <wp:effectExtent l="0" t="0" r="0" b="0"/>
            <wp:docPr id="20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5.png"/>
                    <pic:cNvPicPr/>
                  </pic:nvPicPr>
                  <pic:blipFill>
                    <a:blip r:embed="rId12" cstate="print"/>
                    <a:stretch>
                      <a:fillRect/>
                    </a:stretch>
                  </pic:blipFill>
                  <pic:spPr>
                    <a:xfrm>
                      <a:off x="0" y="0"/>
                      <a:ext cx="1076648"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Heading1"/>
      </w:pPr>
      <w:r>
        <w:rPr>
          <w:noProof/>
          <w:lang w:bidi="fa-IR"/>
        </w:rPr>
        <w:lastRenderedPageBreak/>
        <w:drawing>
          <wp:anchor distT="0" distB="0" distL="0" distR="0" simplePos="0" relativeHeight="486770176"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0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21" w:name="_bookmark20"/>
      <w:bookmarkEnd w:id="21"/>
      <w:r>
        <w:rPr>
          <w:color w:val="0C3E13"/>
        </w:rPr>
        <w:t>Chapter III</w:t>
      </w:r>
    </w:p>
    <w:p w:rsidR="002718F1" w:rsidRDefault="001F714C">
      <w:pPr>
        <w:pStyle w:val="Heading2"/>
      </w:pPr>
      <w:bookmarkStart w:id="22" w:name="_bookmark21"/>
      <w:bookmarkEnd w:id="22"/>
      <w:r>
        <w:t>Chart Construction</w:t>
      </w:r>
    </w:p>
    <w:p w:rsidR="002718F1" w:rsidRDefault="002718F1">
      <w:pPr>
        <w:pStyle w:val="BodyText"/>
        <w:spacing w:before="4"/>
        <w:rPr>
          <w:b/>
          <w:sz w:val="39"/>
        </w:rPr>
      </w:pPr>
    </w:p>
    <w:p w:rsidR="002718F1" w:rsidRDefault="001F714C">
      <w:pPr>
        <w:pStyle w:val="Heading3"/>
        <w:ind w:left="461"/>
      </w:pPr>
      <w:bookmarkStart w:id="23" w:name="_bookmark22"/>
      <w:bookmarkEnd w:id="23"/>
      <w:r>
        <w:rPr>
          <w:color w:val="0C3E13"/>
        </w:rPr>
        <w:t>3.1. What is a Chart?</w:t>
      </w:r>
    </w:p>
    <w:p w:rsidR="002718F1" w:rsidRDefault="002718F1">
      <w:pPr>
        <w:pStyle w:val="BodyText"/>
        <w:spacing w:before="11"/>
        <w:rPr>
          <w:rFonts w:ascii="Century Gothic"/>
          <w:b/>
        </w:rPr>
      </w:pPr>
    </w:p>
    <w:p w:rsidR="002718F1" w:rsidRDefault="001F714C">
      <w:pPr>
        <w:pStyle w:val="BodyText"/>
        <w:ind w:left="461"/>
      </w:pPr>
      <w:r>
        <w:t>In technical analysis a chart is a graphical representation of price movements over a certain time</w:t>
      </w:r>
    </w:p>
    <w:p w:rsidR="002718F1" w:rsidRDefault="001F714C">
      <w:pPr>
        <w:pStyle w:val="BodyText"/>
        <w:spacing w:before="40"/>
        <w:ind w:left="101"/>
        <w:jc w:val="both"/>
      </w:pPr>
      <w:r>
        <w:t>frame. It can show security’s price movement over a month or a year period.</w:t>
      </w:r>
    </w:p>
    <w:p w:rsidR="002718F1" w:rsidRDefault="001F714C">
      <w:pPr>
        <w:pStyle w:val="BodyText"/>
        <w:spacing w:before="160"/>
        <w:ind w:left="461"/>
      </w:pPr>
      <w:r>
        <w:t>The chart below will help to understand how charts reflect price changes and how to read them.</w:t>
      </w:r>
    </w:p>
    <w:p w:rsidR="002718F1" w:rsidRDefault="001F714C">
      <w:pPr>
        <w:pStyle w:val="BodyText"/>
        <w:spacing w:before="1"/>
        <w:rPr>
          <w:sz w:val="23"/>
        </w:rPr>
      </w:pPr>
      <w:r>
        <w:rPr>
          <w:noProof/>
          <w:lang w:bidi="fa-IR"/>
        </w:rPr>
        <w:drawing>
          <wp:anchor distT="0" distB="0" distL="0" distR="0" simplePos="0" relativeHeight="76" behindDoc="0" locked="0" layoutInCell="1" allowOverlap="1">
            <wp:simplePos x="0" y="0"/>
            <wp:positionH relativeFrom="page">
              <wp:posOffset>1270155</wp:posOffset>
            </wp:positionH>
            <wp:positionV relativeFrom="paragraph">
              <wp:posOffset>204065</wp:posOffset>
            </wp:positionV>
            <wp:extent cx="4908056" cy="3094386"/>
            <wp:effectExtent l="0" t="0" r="0" b="0"/>
            <wp:wrapTopAndBottom/>
            <wp:docPr id="209"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24.jpeg"/>
                    <pic:cNvPicPr/>
                  </pic:nvPicPr>
                  <pic:blipFill>
                    <a:blip r:embed="rId31" cstate="print"/>
                    <a:stretch>
                      <a:fillRect/>
                    </a:stretch>
                  </pic:blipFill>
                  <pic:spPr>
                    <a:xfrm>
                      <a:off x="0" y="0"/>
                      <a:ext cx="4908056" cy="3094386"/>
                    </a:xfrm>
                    <a:prstGeom prst="rect">
                      <a:avLst/>
                    </a:prstGeom>
                  </pic:spPr>
                </pic:pic>
              </a:graphicData>
            </a:graphic>
          </wp:anchor>
        </w:drawing>
      </w:r>
    </w:p>
    <w:p w:rsidR="002718F1" w:rsidRDefault="002718F1">
      <w:pPr>
        <w:pStyle w:val="BodyText"/>
      </w:pPr>
    </w:p>
    <w:p w:rsidR="002718F1" w:rsidRDefault="002718F1">
      <w:pPr>
        <w:pStyle w:val="BodyText"/>
        <w:spacing w:before="11"/>
        <w:rPr>
          <w:sz w:val="31"/>
        </w:rPr>
      </w:pPr>
    </w:p>
    <w:p w:rsidR="002718F1" w:rsidRDefault="001F714C">
      <w:pPr>
        <w:spacing w:before="1"/>
        <w:ind w:left="101"/>
        <w:jc w:val="both"/>
        <w:rPr>
          <w:b/>
        </w:rPr>
      </w:pPr>
      <w:r>
        <w:rPr>
          <w:b/>
        </w:rPr>
        <w:t>Figure 3.1</w:t>
      </w:r>
    </w:p>
    <w:p w:rsidR="002718F1" w:rsidRDefault="001F714C">
      <w:pPr>
        <w:pStyle w:val="BodyText"/>
        <w:spacing w:before="120" w:line="276" w:lineRule="auto"/>
        <w:ind w:left="101" w:right="507" w:firstLine="360"/>
        <w:jc w:val="both"/>
      </w:pPr>
      <w:r>
        <w:t xml:space="preserve">Figure 3.1 represents price movements of a security over a year period. The horizontal x- axis at the bottom of the chart shows the date or </w:t>
      </w:r>
      <w:r>
        <w:rPr>
          <w:i/>
        </w:rPr>
        <w:t>time scale</w:t>
      </w:r>
      <w:r>
        <w:t xml:space="preserve">. The vertical y-axis shows the </w:t>
      </w:r>
      <w:r>
        <w:rPr>
          <w:i/>
        </w:rPr>
        <w:t>price scale</w:t>
      </w:r>
      <w:r>
        <w:t>. Thus, in the given example it is shown that in July 2004 (A) the price of security was around $150, but in December 2004 (B) its price reached around $170. This data tells us that the price of the security has risen between July 2004 and December 2004.</w:t>
      </w:r>
    </w:p>
    <w:p w:rsidR="002718F1" w:rsidRDefault="001F714C">
      <w:pPr>
        <w:pStyle w:val="ListParagraph"/>
        <w:numPr>
          <w:ilvl w:val="0"/>
          <w:numId w:val="6"/>
        </w:numPr>
        <w:tabs>
          <w:tab w:val="left" w:pos="821"/>
          <w:tab w:val="left" w:pos="822"/>
        </w:tabs>
        <w:spacing w:before="120"/>
        <w:ind w:hanging="361"/>
        <w:rPr>
          <w:b/>
        </w:rPr>
      </w:pPr>
      <w:r>
        <w:rPr>
          <w:b/>
        </w:rPr>
        <w:t>The Time</w:t>
      </w:r>
      <w:r>
        <w:rPr>
          <w:b/>
          <w:spacing w:val="-1"/>
        </w:rPr>
        <w:t xml:space="preserve"> </w:t>
      </w:r>
      <w:r>
        <w:rPr>
          <w:b/>
        </w:rPr>
        <w:t>Scale</w:t>
      </w:r>
    </w:p>
    <w:p w:rsidR="002718F1" w:rsidRDefault="001F714C">
      <w:pPr>
        <w:pStyle w:val="BodyText"/>
        <w:spacing w:before="160" w:line="276" w:lineRule="auto"/>
        <w:ind w:left="101" w:right="507" w:firstLine="360"/>
        <w:jc w:val="both"/>
      </w:pPr>
      <w:r>
        <w:t>The time scale shows the range of dates which can vary from seconds to decades. Most widely used time scales are intraday, daily, weekly, monthly, quarterly and annually. Intraday charts, as the name implies, plot price movement within a particular day ranging from several minutes to the whole trading day. In the same way, weekly, monthly or yearly time scales cover both intermediate and short–term trends in price movement and are mainly used to analyze longer term trends.</w:t>
      </w:r>
    </w:p>
    <w:p w:rsidR="002718F1" w:rsidRDefault="002718F1">
      <w:pPr>
        <w:pStyle w:val="BodyText"/>
        <w:spacing w:before="6"/>
        <w:rPr>
          <w:sz w:val="28"/>
        </w:rPr>
      </w:pPr>
    </w:p>
    <w:p w:rsidR="002718F1" w:rsidRDefault="001F714C">
      <w:pPr>
        <w:ind w:right="506"/>
        <w:jc w:val="right"/>
        <w:rPr>
          <w:sz w:val="50"/>
        </w:rPr>
      </w:pPr>
      <w:r>
        <w:rPr>
          <w:noProof/>
          <w:lang w:bidi="fa-IR"/>
        </w:rPr>
        <w:drawing>
          <wp:anchor distT="0" distB="0" distL="0" distR="0" simplePos="0" relativeHeight="15768576"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2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69088"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21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22</w:t>
      </w:r>
    </w:p>
    <w:p w:rsidR="002718F1" w:rsidRDefault="001F714C">
      <w:pPr>
        <w:pStyle w:val="BodyText"/>
        <w:ind w:left="4093"/>
        <w:rPr>
          <w:sz w:val="20"/>
        </w:rPr>
      </w:pPr>
      <w:r>
        <w:rPr>
          <w:noProof/>
          <w:sz w:val="20"/>
          <w:lang w:bidi="fa-IR"/>
        </w:rPr>
        <w:drawing>
          <wp:inline distT="0" distB="0" distL="0" distR="0">
            <wp:extent cx="1076886" cy="264128"/>
            <wp:effectExtent l="0" t="0" r="0" b="0"/>
            <wp:docPr id="2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5.png"/>
                    <pic:cNvPicPr/>
                  </pic:nvPicPr>
                  <pic:blipFill>
                    <a:blip r:embed="rId12" cstate="print"/>
                    <a:stretch>
                      <a:fillRect/>
                    </a:stretch>
                  </pic:blipFill>
                  <pic:spPr>
                    <a:xfrm>
                      <a:off x="0" y="0"/>
                      <a:ext cx="1076886"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ListParagraph"/>
        <w:numPr>
          <w:ilvl w:val="0"/>
          <w:numId w:val="6"/>
        </w:numPr>
        <w:tabs>
          <w:tab w:val="left" w:pos="821"/>
          <w:tab w:val="left" w:pos="822"/>
        </w:tabs>
        <w:spacing w:before="75"/>
        <w:ind w:hanging="361"/>
        <w:rPr>
          <w:b/>
        </w:rPr>
      </w:pPr>
      <w:r>
        <w:rPr>
          <w:noProof/>
          <w:lang w:bidi="fa-IR"/>
        </w:rPr>
        <w:lastRenderedPageBreak/>
        <w:drawing>
          <wp:anchor distT="0" distB="0" distL="0" distR="0" simplePos="0" relativeHeight="486772224"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b/>
        </w:rPr>
        <w:t>The Price Scale (Arithmetic and Logarithmic</w:t>
      </w:r>
      <w:r>
        <w:rPr>
          <w:b/>
          <w:spacing w:val="-4"/>
        </w:rPr>
        <w:t xml:space="preserve"> </w:t>
      </w:r>
      <w:r>
        <w:rPr>
          <w:b/>
        </w:rPr>
        <w:t>scales)</w:t>
      </w:r>
    </w:p>
    <w:p w:rsidR="002718F1" w:rsidRDefault="001F714C">
      <w:pPr>
        <w:pStyle w:val="BodyText"/>
        <w:spacing w:before="120"/>
        <w:ind w:left="461"/>
      </w:pPr>
      <w:r>
        <w:t>The price scale on the right side of the chart shows security’s current price and compares it to past</w:t>
      </w:r>
    </w:p>
    <w:p w:rsidR="002718F1" w:rsidRDefault="001F714C">
      <w:pPr>
        <w:pStyle w:val="BodyText"/>
        <w:spacing w:before="40"/>
        <w:ind w:left="101"/>
      </w:pPr>
      <w:r>
        <w:t>data. The structure of the scale can be either arithmetic (linear) or logarithmic.</w:t>
      </w:r>
    </w:p>
    <w:p w:rsidR="002718F1" w:rsidRDefault="001F714C">
      <w:pPr>
        <w:pStyle w:val="BodyText"/>
        <w:spacing w:before="160" w:line="276" w:lineRule="auto"/>
        <w:ind w:left="101" w:right="363"/>
      </w:pPr>
      <w:r>
        <w:rPr>
          <w:noProof/>
          <w:lang w:bidi="fa-IR"/>
        </w:rPr>
        <w:drawing>
          <wp:anchor distT="0" distB="0" distL="0" distR="0" simplePos="0" relativeHeight="80" behindDoc="0" locked="0" layoutInCell="1" allowOverlap="1">
            <wp:simplePos x="0" y="0"/>
            <wp:positionH relativeFrom="page">
              <wp:posOffset>1099566</wp:posOffset>
            </wp:positionH>
            <wp:positionV relativeFrom="paragraph">
              <wp:posOffset>570657</wp:posOffset>
            </wp:positionV>
            <wp:extent cx="3467279" cy="2820733"/>
            <wp:effectExtent l="0" t="0" r="0" b="0"/>
            <wp:wrapTopAndBottom/>
            <wp:docPr id="21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25.jpeg"/>
                    <pic:cNvPicPr/>
                  </pic:nvPicPr>
                  <pic:blipFill>
                    <a:blip r:embed="rId32" cstate="print"/>
                    <a:stretch>
                      <a:fillRect/>
                    </a:stretch>
                  </pic:blipFill>
                  <pic:spPr>
                    <a:xfrm>
                      <a:off x="0" y="0"/>
                      <a:ext cx="3467279" cy="2820733"/>
                    </a:xfrm>
                    <a:prstGeom prst="rect">
                      <a:avLst/>
                    </a:prstGeom>
                  </pic:spPr>
                </pic:pic>
              </a:graphicData>
            </a:graphic>
          </wp:anchor>
        </w:drawing>
      </w:r>
      <w:r>
        <w:t>Linear scale means that the space between each price point is separated by an equal amount (see figure 3.2).</w:t>
      </w:r>
    </w:p>
    <w:p w:rsidR="002718F1" w:rsidRDefault="001F714C">
      <w:pPr>
        <w:spacing w:before="114"/>
        <w:ind w:left="101"/>
        <w:rPr>
          <w:b/>
        </w:rPr>
      </w:pPr>
      <w:r>
        <w:rPr>
          <w:b/>
        </w:rPr>
        <w:t>Figure 3.2</w:t>
      </w:r>
    </w:p>
    <w:p w:rsidR="002718F1" w:rsidRDefault="001F714C">
      <w:pPr>
        <w:pStyle w:val="BodyText"/>
        <w:spacing w:before="159" w:line="276" w:lineRule="auto"/>
        <w:ind w:left="101" w:right="509" w:firstLine="360"/>
        <w:jc w:val="both"/>
      </w:pPr>
      <w:r>
        <w:t>In this figure it is shown that each point on the linear scale is equidistant; each price point increases by</w:t>
      </w:r>
      <w:r>
        <w:rPr>
          <w:spacing w:val="-3"/>
        </w:rPr>
        <w:t xml:space="preserve"> </w:t>
      </w:r>
      <w:r>
        <w:t>$5.</w:t>
      </w:r>
      <w:r>
        <w:rPr>
          <w:spacing w:val="-3"/>
        </w:rPr>
        <w:t xml:space="preserve"> </w:t>
      </w:r>
      <w:r>
        <w:t>In</w:t>
      </w:r>
      <w:r>
        <w:rPr>
          <w:spacing w:val="-3"/>
        </w:rPr>
        <w:t xml:space="preserve"> </w:t>
      </w:r>
      <w:r>
        <w:t>this</w:t>
      </w:r>
      <w:r>
        <w:rPr>
          <w:spacing w:val="-1"/>
        </w:rPr>
        <w:t xml:space="preserve"> </w:t>
      </w:r>
      <w:r>
        <w:t>case</w:t>
      </w:r>
      <w:r>
        <w:rPr>
          <w:spacing w:val="-3"/>
        </w:rPr>
        <w:t xml:space="preserve"> </w:t>
      </w:r>
      <w:r>
        <w:t>the</w:t>
      </w:r>
      <w:r>
        <w:rPr>
          <w:spacing w:val="-3"/>
        </w:rPr>
        <w:t xml:space="preserve"> </w:t>
      </w:r>
      <w:r>
        <w:t>price</w:t>
      </w:r>
      <w:r>
        <w:rPr>
          <w:spacing w:val="-2"/>
        </w:rPr>
        <w:t xml:space="preserve"> </w:t>
      </w:r>
      <w:r>
        <w:t>scale</w:t>
      </w:r>
      <w:r>
        <w:rPr>
          <w:spacing w:val="-4"/>
        </w:rPr>
        <w:t xml:space="preserve"> </w:t>
      </w:r>
      <w:r>
        <w:t>does</w:t>
      </w:r>
      <w:r>
        <w:rPr>
          <w:spacing w:val="-1"/>
        </w:rPr>
        <w:t xml:space="preserve"> </w:t>
      </w:r>
      <w:r>
        <w:t>not</w:t>
      </w:r>
      <w:r>
        <w:rPr>
          <w:spacing w:val="-3"/>
        </w:rPr>
        <w:t xml:space="preserve"> </w:t>
      </w:r>
      <w:r>
        <w:t>show</w:t>
      </w:r>
      <w:r>
        <w:rPr>
          <w:spacing w:val="-3"/>
        </w:rPr>
        <w:t xml:space="preserve"> </w:t>
      </w:r>
      <w:r>
        <w:t>the</w:t>
      </w:r>
      <w:r>
        <w:rPr>
          <w:spacing w:val="-1"/>
        </w:rPr>
        <w:t xml:space="preserve"> </w:t>
      </w:r>
      <w:r>
        <w:t>effects</w:t>
      </w:r>
      <w:r>
        <w:rPr>
          <w:spacing w:val="-3"/>
        </w:rPr>
        <w:t xml:space="preserve"> </w:t>
      </w:r>
      <w:r>
        <w:t>of</w:t>
      </w:r>
      <w:r>
        <w:rPr>
          <w:spacing w:val="-3"/>
        </w:rPr>
        <w:t xml:space="preserve"> </w:t>
      </w:r>
      <w:r>
        <w:t>percent</w:t>
      </w:r>
      <w:r>
        <w:rPr>
          <w:spacing w:val="-2"/>
        </w:rPr>
        <w:t xml:space="preserve"> </w:t>
      </w:r>
      <w:r>
        <w:t>change</w:t>
      </w:r>
      <w:r>
        <w:rPr>
          <w:spacing w:val="-3"/>
        </w:rPr>
        <w:t xml:space="preserve"> </w:t>
      </w:r>
      <w:r>
        <w:t>and</w:t>
      </w:r>
      <w:r>
        <w:rPr>
          <w:spacing w:val="-3"/>
        </w:rPr>
        <w:t xml:space="preserve"> </w:t>
      </w:r>
      <w:r>
        <w:t>measures</w:t>
      </w:r>
      <w:r>
        <w:rPr>
          <w:spacing w:val="-3"/>
        </w:rPr>
        <w:t xml:space="preserve"> </w:t>
      </w:r>
      <w:r>
        <w:t>movements in absolute</w:t>
      </w:r>
      <w:r>
        <w:rPr>
          <w:spacing w:val="-1"/>
        </w:rPr>
        <w:t xml:space="preserve"> </w:t>
      </w:r>
      <w:r>
        <w:t>terms.</w:t>
      </w:r>
    </w:p>
    <w:p w:rsidR="002718F1" w:rsidRDefault="001F714C">
      <w:pPr>
        <w:pStyle w:val="BodyText"/>
        <w:spacing w:before="122" w:line="276" w:lineRule="auto"/>
        <w:ind w:left="101" w:right="509" w:firstLine="360"/>
        <w:jc w:val="both"/>
      </w:pPr>
      <w:r>
        <w:t>Logarithmic price scale shows that the distance between points will be equal in terms of percent change (see figure 3.3). Though price changes from 10 to 20 and from 40 to 50 are shown by the same distance</w:t>
      </w:r>
      <w:r>
        <w:rPr>
          <w:spacing w:val="-5"/>
        </w:rPr>
        <w:t xml:space="preserve"> </w:t>
      </w:r>
      <w:r>
        <w:t>on</w:t>
      </w:r>
      <w:r>
        <w:rPr>
          <w:spacing w:val="-5"/>
        </w:rPr>
        <w:t xml:space="preserve"> </w:t>
      </w:r>
      <w:r>
        <w:t>a</w:t>
      </w:r>
      <w:r>
        <w:rPr>
          <w:spacing w:val="-5"/>
        </w:rPr>
        <w:t xml:space="preserve"> </w:t>
      </w:r>
      <w:r>
        <w:t>linear</w:t>
      </w:r>
      <w:r>
        <w:rPr>
          <w:spacing w:val="-4"/>
        </w:rPr>
        <w:t xml:space="preserve"> </w:t>
      </w:r>
      <w:r>
        <w:t>scale,</w:t>
      </w:r>
      <w:r>
        <w:rPr>
          <w:spacing w:val="-4"/>
        </w:rPr>
        <w:t xml:space="preserve"> </w:t>
      </w:r>
      <w:r>
        <w:t>the</w:t>
      </w:r>
      <w:r>
        <w:rPr>
          <w:spacing w:val="-6"/>
        </w:rPr>
        <w:t xml:space="preserve"> </w:t>
      </w:r>
      <w:r>
        <w:t>percent</w:t>
      </w:r>
      <w:r>
        <w:rPr>
          <w:spacing w:val="-3"/>
        </w:rPr>
        <w:t xml:space="preserve"> </w:t>
      </w:r>
      <w:r>
        <w:t>change</w:t>
      </w:r>
      <w:r>
        <w:rPr>
          <w:spacing w:val="-6"/>
        </w:rPr>
        <w:t xml:space="preserve"> </w:t>
      </w:r>
      <w:r>
        <w:t>is</w:t>
      </w:r>
      <w:r>
        <w:rPr>
          <w:spacing w:val="-4"/>
        </w:rPr>
        <w:t xml:space="preserve"> </w:t>
      </w:r>
      <w:r>
        <w:t>different;</w:t>
      </w:r>
      <w:r>
        <w:rPr>
          <w:spacing w:val="-5"/>
        </w:rPr>
        <w:t xml:space="preserve"> </w:t>
      </w:r>
      <w:r>
        <w:t>a</w:t>
      </w:r>
      <w:r>
        <w:rPr>
          <w:spacing w:val="-5"/>
        </w:rPr>
        <w:t xml:space="preserve"> </w:t>
      </w:r>
      <w:r>
        <w:t>price</w:t>
      </w:r>
      <w:r>
        <w:rPr>
          <w:spacing w:val="-5"/>
        </w:rPr>
        <w:t xml:space="preserve"> </w:t>
      </w:r>
      <w:r>
        <w:t>change</w:t>
      </w:r>
      <w:r>
        <w:rPr>
          <w:spacing w:val="-5"/>
        </w:rPr>
        <w:t xml:space="preserve"> </w:t>
      </w:r>
      <w:r>
        <w:t>from</w:t>
      </w:r>
      <w:r>
        <w:rPr>
          <w:spacing w:val="-5"/>
        </w:rPr>
        <w:t xml:space="preserve"> </w:t>
      </w:r>
      <w:r>
        <w:t>10</w:t>
      </w:r>
      <w:r>
        <w:rPr>
          <w:spacing w:val="-5"/>
        </w:rPr>
        <w:t xml:space="preserve"> </w:t>
      </w:r>
      <w:r>
        <w:t>to</w:t>
      </w:r>
      <w:r>
        <w:rPr>
          <w:spacing w:val="-5"/>
        </w:rPr>
        <w:t xml:space="preserve"> </w:t>
      </w:r>
      <w:r>
        <w:t>20</w:t>
      </w:r>
      <w:r>
        <w:rPr>
          <w:spacing w:val="-4"/>
        </w:rPr>
        <w:t xml:space="preserve"> </w:t>
      </w:r>
      <w:r>
        <w:t>is</w:t>
      </w:r>
      <w:r>
        <w:rPr>
          <w:spacing w:val="-5"/>
        </w:rPr>
        <w:t xml:space="preserve"> </w:t>
      </w:r>
      <w:r>
        <w:t>a</w:t>
      </w:r>
      <w:r>
        <w:rPr>
          <w:spacing w:val="-5"/>
        </w:rPr>
        <w:t xml:space="preserve"> </w:t>
      </w:r>
      <w:r>
        <w:t>100%</w:t>
      </w:r>
      <w:r>
        <w:rPr>
          <w:spacing w:val="-5"/>
        </w:rPr>
        <w:t xml:space="preserve"> </w:t>
      </w:r>
      <w:r>
        <w:t>change, while a price change from 40 to 50 is only a 25% increase. Thus, the 100% increase is represented by a larger space on the chart, while the 25% increase is shown by a smaller</w:t>
      </w:r>
      <w:r>
        <w:rPr>
          <w:spacing w:val="-9"/>
        </w:rPr>
        <w:t xml:space="preserve"> </w:t>
      </w:r>
      <w:r>
        <w:t>space.</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10"/>
        <w:rPr>
          <w:sz w:val="19"/>
        </w:rPr>
      </w:pPr>
    </w:p>
    <w:p w:rsidR="002718F1" w:rsidRDefault="001F714C">
      <w:pPr>
        <w:spacing w:line="610" w:lineRule="exact"/>
        <w:ind w:right="506"/>
        <w:jc w:val="right"/>
        <w:rPr>
          <w:sz w:val="50"/>
        </w:rPr>
      </w:pPr>
      <w:r>
        <w:rPr>
          <w:noProof/>
          <w:lang w:bidi="fa-IR"/>
        </w:rPr>
        <w:drawing>
          <wp:anchor distT="0" distB="0" distL="0" distR="0" simplePos="0" relativeHeight="15770624" behindDoc="0" locked="0" layoutInCell="1" allowOverlap="1">
            <wp:simplePos x="0" y="0"/>
            <wp:positionH relativeFrom="page">
              <wp:posOffset>2450666</wp:posOffset>
            </wp:positionH>
            <wp:positionV relativeFrom="paragraph">
              <wp:posOffset>368469</wp:posOffset>
            </wp:positionV>
            <wp:extent cx="1067432" cy="284169"/>
            <wp:effectExtent l="0" t="0" r="0" b="0"/>
            <wp:wrapNone/>
            <wp:docPr id="2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71136" behindDoc="0" locked="0" layoutInCell="1" allowOverlap="1">
            <wp:simplePos x="0" y="0"/>
            <wp:positionH relativeFrom="page">
              <wp:posOffset>1112449</wp:posOffset>
            </wp:positionH>
            <wp:positionV relativeFrom="paragraph">
              <wp:posOffset>326502</wp:posOffset>
            </wp:positionV>
            <wp:extent cx="1131675" cy="381762"/>
            <wp:effectExtent l="0" t="0" r="0" b="0"/>
            <wp:wrapNone/>
            <wp:docPr id="22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23</w:t>
      </w:r>
    </w:p>
    <w:p w:rsidR="002718F1" w:rsidRDefault="001F714C">
      <w:pPr>
        <w:pStyle w:val="BodyText"/>
        <w:ind w:left="4093"/>
        <w:rPr>
          <w:sz w:val="20"/>
        </w:rPr>
      </w:pPr>
      <w:r>
        <w:rPr>
          <w:noProof/>
          <w:sz w:val="20"/>
          <w:lang w:bidi="fa-IR"/>
        </w:rPr>
        <w:drawing>
          <wp:inline distT="0" distB="0" distL="0" distR="0">
            <wp:extent cx="1076648" cy="264128"/>
            <wp:effectExtent l="0" t="0" r="0" b="0"/>
            <wp:docPr id="22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5.png"/>
                    <pic:cNvPicPr/>
                  </pic:nvPicPr>
                  <pic:blipFill>
                    <a:blip r:embed="rId12" cstate="print"/>
                    <a:stretch>
                      <a:fillRect/>
                    </a:stretch>
                  </pic:blipFill>
                  <pic:spPr>
                    <a:xfrm>
                      <a:off x="0" y="0"/>
                      <a:ext cx="1076648"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BodyText"/>
        <w:rPr>
          <w:sz w:val="20"/>
        </w:rPr>
      </w:pPr>
      <w:r>
        <w:rPr>
          <w:noProof/>
          <w:lang w:bidi="fa-IR"/>
        </w:rPr>
        <w:lastRenderedPageBreak/>
        <w:drawing>
          <wp:anchor distT="0" distB="0" distL="0" distR="0" simplePos="0" relativeHeight="486773760"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2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2.jpeg"/>
                    <pic:cNvPicPr/>
                  </pic:nvPicPr>
                  <pic:blipFill>
                    <a:blip r:embed="rId9" cstate="print"/>
                    <a:stretch>
                      <a:fillRect/>
                    </a:stretch>
                  </pic:blipFill>
                  <pic:spPr>
                    <a:xfrm>
                      <a:off x="0" y="0"/>
                      <a:ext cx="2557678" cy="3612909"/>
                    </a:xfrm>
                    <a:prstGeom prst="rect">
                      <a:avLst/>
                    </a:prstGeom>
                  </pic:spPr>
                </pic:pic>
              </a:graphicData>
            </a:graphic>
          </wp:anchor>
        </w:drawing>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5"/>
        <w:rPr>
          <w:sz w:val="20"/>
        </w:rPr>
      </w:pPr>
    </w:p>
    <w:p w:rsidR="002718F1" w:rsidRDefault="001F714C">
      <w:pPr>
        <w:spacing w:before="55"/>
        <w:ind w:left="8890"/>
        <w:rPr>
          <w:b/>
        </w:rPr>
      </w:pPr>
      <w:r>
        <w:rPr>
          <w:noProof/>
          <w:lang w:bidi="fa-IR"/>
        </w:rPr>
        <w:drawing>
          <wp:anchor distT="0" distB="0" distL="0" distR="0" simplePos="0" relativeHeight="15773184" behindDoc="0" locked="0" layoutInCell="1" allowOverlap="1">
            <wp:simplePos x="0" y="0"/>
            <wp:positionH relativeFrom="page">
              <wp:posOffset>1099566</wp:posOffset>
            </wp:positionH>
            <wp:positionV relativeFrom="paragraph">
              <wp:posOffset>-2641808</wp:posOffset>
            </wp:positionV>
            <wp:extent cx="3556000" cy="2809494"/>
            <wp:effectExtent l="0" t="0" r="0" b="0"/>
            <wp:wrapNone/>
            <wp:docPr id="22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26.jpeg"/>
                    <pic:cNvPicPr/>
                  </pic:nvPicPr>
                  <pic:blipFill>
                    <a:blip r:embed="rId33" cstate="print"/>
                    <a:stretch>
                      <a:fillRect/>
                    </a:stretch>
                  </pic:blipFill>
                  <pic:spPr>
                    <a:xfrm>
                      <a:off x="0" y="0"/>
                      <a:ext cx="3556000" cy="2809494"/>
                    </a:xfrm>
                    <a:prstGeom prst="rect">
                      <a:avLst/>
                    </a:prstGeom>
                  </pic:spPr>
                </pic:pic>
              </a:graphicData>
            </a:graphic>
          </wp:anchor>
        </w:drawing>
      </w:r>
      <w:r>
        <w:rPr>
          <w:b/>
        </w:rPr>
        <w:t>Figure</w:t>
      </w:r>
    </w:p>
    <w:p w:rsidR="002718F1" w:rsidRDefault="001F714C">
      <w:pPr>
        <w:spacing w:before="40"/>
        <w:ind w:left="101"/>
        <w:rPr>
          <w:b/>
        </w:rPr>
      </w:pPr>
      <w:r>
        <w:rPr>
          <w:b/>
        </w:rPr>
        <w:t>3.3</w:t>
      </w:r>
    </w:p>
    <w:p w:rsidR="002718F1" w:rsidRDefault="001F714C">
      <w:pPr>
        <w:pStyle w:val="BodyText"/>
        <w:spacing w:before="161"/>
        <w:ind w:left="461"/>
      </w:pPr>
      <w:r>
        <w:t>Usually stock market chart analysts use log charts, whereas futures chart analysts give preference to</w:t>
      </w:r>
    </w:p>
    <w:p w:rsidR="002718F1" w:rsidRDefault="001F714C">
      <w:pPr>
        <w:pStyle w:val="BodyText"/>
        <w:spacing w:before="40" w:line="276" w:lineRule="auto"/>
        <w:ind w:left="101" w:right="363"/>
      </w:pPr>
      <w:r>
        <w:t>arithmetic charts. The opportunity of using each of them is great since charting software packages allow both types of scaling.</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5"/>
        </w:numPr>
        <w:tabs>
          <w:tab w:val="left" w:pos="1181"/>
          <w:tab w:val="left" w:pos="1182"/>
        </w:tabs>
        <w:ind w:hanging="721"/>
        <w:jc w:val="left"/>
      </w:pPr>
      <w:bookmarkStart w:id="24" w:name="_bookmark23"/>
      <w:bookmarkEnd w:id="24"/>
      <w:r>
        <w:rPr>
          <w:color w:val="0C3E13"/>
        </w:rPr>
        <w:t>Types of</w:t>
      </w:r>
      <w:r>
        <w:rPr>
          <w:color w:val="0C3E13"/>
          <w:spacing w:val="-2"/>
        </w:rPr>
        <w:t xml:space="preserve"> </w:t>
      </w:r>
      <w:r>
        <w:rPr>
          <w:color w:val="0C3E13"/>
        </w:rPr>
        <w:t>Charts</w:t>
      </w:r>
    </w:p>
    <w:p w:rsidR="002718F1" w:rsidRDefault="002718F1">
      <w:pPr>
        <w:pStyle w:val="BodyText"/>
        <w:spacing w:before="11"/>
        <w:rPr>
          <w:rFonts w:ascii="Century Gothic"/>
          <w:b/>
        </w:rPr>
      </w:pPr>
    </w:p>
    <w:p w:rsidR="002718F1" w:rsidRDefault="001F714C">
      <w:pPr>
        <w:spacing w:line="276" w:lineRule="auto"/>
        <w:ind w:left="101" w:right="507" w:firstLine="360"/>
        <w:jc w:val="both"/>
      </w:pPr>
      <w:r>
        <w:t xml:space="preserve">Depending on what information traders search for and what skills they master, they can use certain types of charts. The main types of charts are: </w:t>
      </w:r>
      <w:r>
        <w:rPr>
          <w:i/>
        </w:rPr>
        <w:t>the bar chart</w:t>
      </w:r>
      <w:r>
        <w:t xml:space="preserve">, </w:t>
      </w:r>
      <w:r>
        <w:rPr>
          <w:i/>
        </w:rPr>
        <w:t>the line chart</w:t>
      </w:r>
      <w:r>
        <w:t xml:space="preserve">, </w:t>
      </w:r>
      <w:r>
        <w:rPr>
          <w:i/>
        </w:rPr>
        <w:t xml:space="preserve">the candlestick chart </w:t>
      </w:r>
      <w:r>
        <w:t xml:space="preserve">and </w:t>
      </w:r>
      <w:r>
        <w:rPr>
          <w:i/>
        </w:rPr>
        <w:t>the point and figure chart</w:t>
      </w:r>
      <w:r>
        <w:t>.</w:t>
      </w:r>
    </w:p>
    <w:p w:rsidR="002718F1" w:rsidRDefault="002718F1">
      <w:pPr>
        <w:pStyle w:val="BodyText"/>
        <w:spacing w:before="5"/>
        <w:rPr>
          <w:sz w:val="29"/>
        </w:rPr>
      </w:pPr>
    </w:p>
    <w:p w:rsidR="002718F1" w:rsidRDefault="001F714C">
      <w:pPr>
        <w:pStyle w:val="Heading4"/>
        <w:spacing w:before="1"/>
      </w:pPr>
      <w:r>
        <w:t>Line charts</w:t>
      </w:r>
    </w:p>
    <w:p w:rsidR="002718F1" w:rsidRDefault="001F714C">
      <w:pPr>
        <w:pStyle w:val="BodyText"/>
        <w:spacing w:before="161" w:line="276" w:lineRule="auto"/>
        <w:ind w:left="101" w:right="509" w:firstLine="360"/>
        <w:jc w:val="both"/>
      </w:pPr>
      <w:r>
        <w:t>The</w:t>
      </w:r>
      <w:r>
        <w:rPr>
          <w:spacing w:val="-5"/>
        </w:rPr>
        <w:t xml:space="preserve"> </w:t>
      </w:r>
      <w:r>
        <w:t>line</w:t>
      </w:r>
      <w:r>
        <w:rPr>
          <w:spacing w:val="-3"/>
        </w:rPr>
        <w:t xml:space="preserve"> </w:t>
      </w:r>
      <w:r>
        <w:t>chart</w:t>
      </w:r>
      <w:r>
        <w:rPr>
          <w:spacing w:val="-5"/>
        </w:rPr>
        <w:t xml:space="preserve"> </w:t>
      </w:r>
      <w:r>
        <w:t>is</w:t>
      </w:r>
      <w:r>
        <w:rPr>
          <w:spacing w:val="-3"/>
        </w:rPr>
        <w:t xml:space="preserve"> </w:t>
      </w:r>
      <w:r>
        <w:t>considered</w:t>
      </w:r>
      <w:r>
        <w:rPr>
          <w:spacing w:val="-4"/>
        </w:rPr>
        <w:t xml:space="preserve"> </w:t>
      </w:r>
      <w:r>
        <w:t>the</w:t>
      </w:r>
      <w:r>
        <w:rPr>
          <w:spacing w:val="-4"/>
        </w:rPr>
        <w:t xml:space="preserve"> </w:t>
      </w:r>
      <w:r>
        <w:t>most</w:t>
      </w:r>
      <w:r>
        <w:rPr>
          <w:spacing w:val="-5"/>
        </w:rPr>
        <w:t xml:space="preserve"> </w:t>
      </w:r>
      <w:r>
        <w:t>basic</w:t>
      </w:r>
      <w:r>
        <w:rPr>
          <w:spacing w:val="-5"/>
        </w:rPr>
        <w:t xml:space="preserve"> </w:t>
      </w:r>
      <w:r>
        <w:t>chart,</w:t>
      </w:r>
      <w:r>
        <w:rPr>
          <w:spacing w:val="-5"/>
        </w:rPr>
        <w:t xml:space="preserve"> </w:t>
      </w:r>
      <w:r>
        <w:t>since</w:t>
      </w:r>
      <w:r>
        <w:rPr>
          <w:spacing w:val="-3"/>
        </w:rPr>
        <w:t xml:space="preserve"> </w:t>
      </w:r>
      <w:r>
        <w:t>it</w:t>
      </w:r>
      <w:r>
        <w:rPr>
          <w:spacing w:val="-5"/>
        </w:rPr>
        <w:t xml:space="preserve"> </w:t>
      </w:r>
      <w:r>
        <w:t>plots</w:t>
      </w:r>
      <w:r>
        <w:rPr>
          <w:spacing w:val="-4"/>
        </w:rPr>
        <w:t xml:space="preserve"> </w:t>
      </w:r>
      <w:r>
        <w:t>only</w:t>
      </w:r>
      <w:r>
        <w:rPr>
          <w:spacing w:val="-5"/>
        </w:rPr>
        <w:t xml:space="preserve"> </w:t>
      </w:r>
      <w:r>
        <w:t>the</w:t>
      </w:r>
      <w:r>
        <w:rPr>
          <w:spacing w:val="-4"/>
        </w:rPr>
        <w:t xml:space="preserve"> </w:t>
      </w:r>
      <w:r>
        <w:t>closing</w:t>
      </w:r>
      <w:r>
        <w:rPr>
          <w:spacing w:val="-4"/>
        </w:rPr>
        <w:t xml:space="preserve"> </w:t>
      </w:r>
      <w:r>
        <w:t>price</w:t>
      </w:r>
      <w:r>
        <w:rPr>
          <w:spacing w:val="-6"/>
        </w:rPr>
        <w:t xml:space="preserve"> </w:t>
      </w:r>
      <w:r>
        <w:t>over</w:t>
      </w:r>
      <w:r>
        <w:rPr>
          <w:spacing w:val="-4"/>
        </w:rPr>
        <w:t xml:space="preserve"> </w:t>
      </w:r>
      <w:r>
        <w:t>a</w:t>
      </w:r>
      <w:r>
        <w:rPr>
          <w:spacing w:val="-5"/>
        </w:rPr>
        <w:t xml:space="preserve"> </w:t>
      </w:r>
      <w:r>
        <w:t>set</w:t>
      </w:r>
      <w:r>
        <w:rPr>
          <w:spacing w:val="-4"/>
        </w:rPr>
        <w:t xml:space="preserve"> </w:t>
      </w:r>
      <w:r>
        <w:t>period of</w:t>
      </w:r>
      <w:r>
        <w:rPr>
          <w:spacing w:val="-15"/>
        </w:rPr>
        <w:t xml:space="preserve"> </w:t>
      </w:r>
      <w:r>
        <w:t>time.</w:t>
      </w:r>
      <w:r>
        <w:rPr>
          <w:spacing w:val="-13"/>
        </w:rPr>
        <w:t xml:space="preserve"> </w:t>
      </w:r>
      <w:r>
        <w:t>It</w:t>
      </w:r>
      <w:r>
        <w:rPr>
          <w:spacing w:val="-15"/>
        </w:rPr>
        <w:t xml:space="preserve"> </w:t>
      </w:r>
      <w:r>
        <w:t>does</w:t>
      </w:r>
      <w:r>
        <w:rPr>
          <w:spacing w:val="-13"/>
        </w:rPr>
        <w:t xml:space="preserve"> </w:t>
      </w:r>
      <w:r>
        <w:t>not</w:t>
      </w:r>
      <w:r>
        <w:rPr>
          <w:spacing w:val="-14"/>
        </w:rPr>
        <w:t xml:space="preserve"> </w:t>
      </w:r>
      <w:r>
        <w:t>provide</w:t>
      </w:r>
      <w:r>
        <w:rPr>
          <w:spacing w:val="-14"/>
        </w:rPr>
        <w:t xml:space="preserve"> </w:t>
      </w:r>
      <w:r>
        <w:t>such</w:t>
      </w:r>
      <w:r>
        <w:rPr>
          <w:spacing w:val="-14"/>
        </w:rPr>
        <w:t xml:space="preserve"> </w:t>
      </w:r>
      <w:r>
        <w:t>information</w:t>
      </w:r>
      <w:r>
        <w:rPr>
          <w:spacing w:val="-13"/>
        </w:rPr>
        <w:t xml:space="preserve"> </w:t>
      </w:r>
      <w:r>
        <w:t>like</w:t>
      </w:r>
      <w:r>
        <w:rPr>
          <w:spacing w:val="-14"/>
        </w:rPr>
        <w:t xml:space="preserve"> </w:t>
      </w:r>
      <w:r>
        <w:t>high,</w:t>
      </w:r>
      <w:r>
        <w:rPr>
          <w:spacing w:val="-14"/>
        </w:rPr>
        <w:t xml:space="preserve"> </w:t>
      </w:r>
      <w:r>
        <w:t>low</w:t>
      </w:r>
      <w:r>
        <w:rPr>
          <w:spacing w:val="-14"/>
        </w:rPr>
        <w:t xml:space="preserve"> </w:t>
      </w:r>
      <w:r>
        <w:t>and</w:t>
      </w:r>
      <w:r>
        <w:rPr>
          <w:spacing w:val="-14"/>
        </w:rPr>
        <w:t xml:space="preserve"> </w:t>
      </w:r>
      <w:r>
        <w:t>opening</w:t>
      </w:r>
      <w:r>
        <w:rPr>
          <w:spacing w:val="-13"/>
        </w:rPr>
        <w:t xml:space="preserve"> </w:t>
      </w:r>
      <w:r>
        <w:t>prices</w:t>
      </w:r>
      <w:r>
        <w:rPr>
          <w:spacing w:val="-15"/>
        </w:rPr>
        <w:t xml:space="preserve"> </w:t>
      </w:r>
      <w:r>
        <w:t>and</w:t>
      </w:r>
      <w:r>
        <w:rPr>
          <w:spacing w:val="-14"/>
        </w:rPr>
        <w:t xml:space="preserve"> </w:t>
      </w:r>
      <w:r>
        <w:t>is</w:t>
      </w:r>
      <w:r>
        <w:rPr>
          <w:spacing w:val="-14"/>
        </w:rPr>
        <w:t xml:space="preserve"> </w:t>
      </w:r>
      <w:r>
        <w:t>formed</w:t>
      </w:r>
      <w:r>
        <w:rPr>
          <w:spacing w:val="-12"/>
        </w:rPr>
        <w:t xml:space="preserve"> </w:t>
      </w:r>
      <w:r>
        <w:t>by</w:t>
      </w:r>
      <w:r>
        <w:rPr>
          <w:spacing w:val="-14"/>
        </w:rPr>
        <w:t xml:space="preserve"> </w:t>
      </w:r>
      <w:r>
        <w:t>connecting closing prices (see figure 3.4). Most chartists consider the line chart a valid measure of price activity because they believe that closing is the most essential price in trading</w:t>
      </w:r>
      <w:r>
        <w:rPr>
          <w:spacing w:val="-8"/>
        </w:rPr>
        <w:t xml:space="preserve"> </w:t>
      </w:r>
      <w:r>
        <w:t>data.</w:t>
      </w:r>
    </w:p>
    <w:p w:rsidR="002718F1" w:rsidRDefault="001F714C">
      <w:pPr>
        <w:pStyle w:val="BodyText"/>
        <w:spacing w:before="119" w:line="276" w:lineRule="auto"/>
        <w:ind w:left="101" w:right="509" w:firstLine="360"/>
        <w:jc w:val="both"/>
      </w:pPr>
      <w:r>
        <w:t>In the following example and in other examples as well (figures 3.4, 3.5, 3.6) the price data of S&amp;P 500 Index between January 2006 and May 2006 are presented. What is important here to notice is that the data are identical on all charts but the way they are plotted and represented is quite different.</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3"/>
        </w:rPr>
      </w:pPr>
    </w:p>
    <w:p w:rsidR="002718F1" w:rsidRDefault="001F714C">
      <w:pPr>
        <w:ind w:right="506"/>
        <w:jc w:val="right"/>
        <w:rPr>
          <w:sz w:val="50"/>
        </w:rPr>
      </w:pPr>
      <w:r>
        <w:rPr>
          <w:noProof/>
          <w:lang w:bidi="fa-IR"/>
        </w:rPr>
        <w:drawing>
          <wp:anchor distT="0" distB="0" distL="0" distR="0" simplePos="0" relativeHeight="15772160"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2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72672"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23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24</w:t>
      </w:r>
    </w:p>
    <w:p w:rsidR="002718F1" w:rsidRDefault="001F714C">
      <w:pPr>
        <w:pStyle w:val="BodyText"/>
        <w:ind w:left="4093"/>
        <w:rPr>
          <w:sz w:val="20"/>
        </w:rPr>
      </w:pPr>
      <w:r>
        <w:rPr>
          <w:noProof/>
          <w:sz w:val="20"/>
          <w:lang w:bidi="fa-IR"/>
        </w:rPr>
        <w:drawing>
          <wp:inline distT="0" distB="0" distL="0" distR="0">
            <wp:extent cx="1076487" cy="264128"/>
            <wp:effectExtent l="0" t="0" r="0" b="0"/>
            <wp:docPr id="23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5.png"/>
                    <pic:cNvPicPr/>
                  </pic:nvPicPr>
                  <pic:blipFill>
                    <a:blip r:embed="rId12" cstate="print"/>
                    <a:stretch>
                      <a:fillRect/>
                    </a:stretch>
                  </pic:blipFill>
                  <pic:spPr>
                    <a:xfrm>
                      <a:off x="0" y="0"/>
                      <a:ext cx="1076487"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BodyText"/>
        <w:ind w:left="1598"/>
        <w:rPr>
          <w:sz w:val="20"/>
        </w:rPr>
      </w:pPr>
      <w:r>
        <w:rPr>
          <w:noProof/>
          <w:lang w:bidi="fa-IR"/>
        </w:rPr>
        <w:lastRenderedPageBreak/>
        <w:drawing>
          <wp:anchor distT="0" distB="0" distL="0" distR="0" simplePos="0" relativeHeight="486775808"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3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4042136" cy="3002375"/>
            <wp:effectExtent l="0" t="0" r="0" b="0"/>
            <wp:docPr id="239"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27.jpeg"/>
                    <pic:cNvPicPr/>
                  </pic:nvPicPr>
                  <pic:blipFill>
                    <a:blip r:embed="rId34" cstate="print"/>
                    <a:stretch>
                      <a:fillRect/>
                    </a:stretch>
                  </pic:blipFill>
                  <pic:spPr>
                    <a:xfrm>
                      <a:off x="0" y="0"/>
                      <a:ext cx="4042136" cy="3002375"/>
                    </a:xfrm>
                    <a:prstGeom prst="rect">
                      <a:avLst/>
                    </a:prstGeom>
                  </pic:spPr>
                </pic:pic>
              </a:graphicData>
            </a:graphic>
          </wp:inline>
        </w:drawing>
      </w:r>
    </w:p>
    <w:p w:rsidR="002718F1" w:rsidRDefault="002718F1">
      <w:pPr>
        <w:pStyle w:val="BodyText"/>
        <w:rPr>
          <w:sz w:val="20"/>
        </w:rPr>
      </w:pPr>
    </w:p>
    <w:p w:rsidR="002718F1" w:rsidRDefault="002718F1">
      <w:pPr>
        <w:pStyle w:val="BodyText"/>
        <w:spacing w:before="3"/>
        <w:rPr>
          <w:sz w:val="24"/>
        </w:rPr>
      </w:pPr>
    </w:p>
    <w:p w:rsidR="002718F1" w:rsidRDefault="001F714C">
      <w:pPr>
        <w:spacing w:before="55"/>
        <w:ind w:left="101"/>
        <w:rPr>
          <w:i/>
        </w:rPr>
      </w:pPr>
      <w:r>
        <w:rPr>
          <w:b/>
        </w:rPr>
        <w:t xml:space="preserve">Figure 3.4 </w:t>
      </w:r>
      <w:r>
        <w:rPr>
          <w:i/>
        </w:rPr>
        <w:t>A line chart: This type of chart creates a solid line connecting the successive closing prices.</w:t>
      </w:r>
    </w:p>
    <w:p w:rsidR="002718F1" w:rsidRDefault="002718F1">
      <w:pPr>
        <w:pStyle w:val="BodyText"/>
        <w:spacing w:before="9"/>
        <w:rPr>
          <w:i/>
          <w:sz w:val="32"/>
        </w:rPr>
      </w:pPr>
    </w:p>
    <w:p w:rsidR="002718F1" w:rsidRDefault="001F714C">
      <w:pPr>
        <w:pStyle w:val="Heading4"/>
      </w:pPr>
      <w:r>
        <w:t>Bar Charts</w:t>
      </w:r>
    </w:p>
    <w:p w:rsidR="002718F1" w:rsidRDefault="001F714C">
      <w:pPr>
        <w:pStyle w:val="BodyText"/>
        <w:spacing w:before="161" w:line="276" w:lineRule="auto"/>
        <w:ind w:left="101" w:right="507" w:firstLine="360"/>
        <w:jc w:val="both"/>
      </w:pPr>
      <w:r>
        <w:t>The</w:t>
      </w:r>
      <w:r>
        <w:rPr>
          <w:spacing w:val="-7"/>
        </w:rPr>
        <w:t xml:space="preserve"> </w:t>
      </w:r>
      <w:r>
        <w:t>bar</w:t>
      </w:r>
      <w:r>
        <w:rPr>
          <w:spacing w:val="-4"/>
        </w:rPr>
        <w:t xml:space="preserve"> </w:t>
      </w:r>
      <w:r>
        <w:t>chart</w:t>
      </w:r>
      <w:r>
        <w:rPr>
          <w:spacing w:val="-5"/>
        </w:rPr>
        <w:t xml:space="preserve"> </w:t>
      </w:r>
      <w:r>
        <w:t>is</w:t>
      </w:r>
      <w:r>
        <w:rPr>
          <w:spacing w:val="-5"/>
        </w:rPr>
        <w:t xml:space="preserve"> </w:t>
      </w:r>
      <w:r>
        <w:t>a</w:t>
      </w:r>
      <w:r>
        <w:rPr>
          <w:spacing w:val="-5"/>
        </w:rPr>
        <w:t xml:space="preserve"> </w:t>
      </w:r>
      <w:r>
        <w:t>more</w:t>
      </w:r>
      <w:r>
        <w:rPr>
          <w:spacing w:val="-5"/>
        </w:rPr>
        <w:t xml:space="preserve"> </w:t>
      </w:r>
      <w:r>
        <w:t>expanded</w:t>
      </w:r>
      <w:r>
        <w:rPr>
          <w:spacing w:val="-7"/>
        </w:rPr>
        <w:t xml:space="preserve"> </w:t>
      </w:r>
      <w:r>
        <w:t>version</w:t>
      </w:r>
      <w:r>
        <w:rPr>
          <w:spacing w:val="-6"/>
        </w:rPr>
        <w:t xml:space="preserve"> </w:t>
      </w:r>
      <w:r>
        <w:t>of</w:t>
      </w:r>
      <w:r>
        <w:rPr>
          <w:spacing w:val="-4"/>
        </w:rPr>
        <w:t xml:space="preserve"> </w:t>
      </w:r>
      <w:r>
        <w:t>the</w:t>
      </w:r>
      <w:r>
        <w:rPr>
          <w:spacing w:val="-5"/>
        </w:rPr>
        <w:t xml:space="preserve"> </w:t>
      </w:r>
      <w:r>
        <w:t>line</w:t>
      </w:r>
      <w:r>
        <w:rPr>
          <w:spacing w:val="-5"/>
        </w:rPr>
        <w:t xml:space="preserve"> </w:t>
      </w:r>
      <w:r>
        <w:t>chart</w:t>
      </w:r>
      <w:r>
        <w:rPr>
          <w:spacing w:val="-6"/>
        </w:rPr>
        <w:t xml:space="preserve"> </w:t>
      </w:r>
      <w:r>
        <w:t>with</w:t>
      </w:r>
      <w:r>
        <w:rPr>
          <w:spacing w:val="-6"/>
        </w:rPr>
        <w:t xml:space="preserve"> </w:t>
      </w:r>
      <w:r>
        <w:t>additional</w:t>
      </w:r>
      <w:r>
        <w:rPr>
          <w:spacing w:val="-6"/>
        </w:rPr>
        <w:t xml:space="preserve"> </w:t>
      </w:r>
      <w:r>
        <w:t>information.</w:t>
      </w:r>
      <w:r>
        <w:rPr>
          <w:spacing w:val="40"/>
        </w:rPr>
        <w:t xml:space="preserve"> </w:t>
      </w:r>
      <w:r>
        <w:t>It</w:t>
      </w:r>
      <w:r>
        <w:rPr>
          <w:spacing w:val="-6"/>
        </w:rPr>
        <w:t xml:space="preserve"> </w:t>
      </w:r>
      <w:r>
        <w:t>is</w:t>
      </w:r>
      <w:r>
        <w:rPr>
          <w:spacing w:val="-5"/>
        </w:rPr>
        <w:t xml:space="preserve"> </w:t>
      </w:r>
      <w:r>
        <w:t>called</w:t>
      </w:r>
      <w:r>
        <w:rPr>
          <w:spacing w:val="-7"/>
        </w:rPr>
        <w:t xml:space="preserve"> </w:t>
      </w:r>
      <w:r>
        <w:t>bar chart</w:t>
      </w:r>
      <w:r>
        <w:rPr>
          <w:spacing w:val="-14"/>
        </w:rPr>
        <w:t xml:space="preserve"> </w:t>
      </w:r>
      <w:r>
        <w:t>because</w:t>
      </w:r>
      <w:r>
        <w:rPr>
          <w:spacing w:val="-13"/>
        </w:rPr>
        <w:t xml:space="preserve"> </w:t>
      </w:r>
      <w:r>
        <w:t>it</w:t>
      </w:r>
      <w:r>
        <w:rPr>
          <w:spacing w:val="-13"/>
        </w:rPr>
        <w:t xml:space="preserve"> </w:t>
      </w:r>
      <w:r>
        <w:t>consists</w:t>
      </w:r>
      <w:r>
        <w:rPr>
          <w:spacing w:val="-13"/>
        </w:rPr>
        <w:t xml:space="preserve"> </w:t>
      </w:r>
      <w:r>
        <w:t>of</w:t>
      </w:r>
      <w:r>
        <w:rPr>
          <w:spacing w:val="-14"/>
        </w:rPr>
        <w:t xml:space="preserve"> </w:t>
      </w:r>
      <w:r>
        <w:t>a</w:t>
      </w:r>
      <w:r>
        <w:rPr>
          <w:spacing w:val="-12"/>
        </w:rPr>
        <w:t xml:space="preserve"> </w:t>
      </w:r>
      <w:r>
        <w:t>series</w:t>
      </w:r>
      <w:r>
        <w:rPr>
          <w:spacing w:val="-13"/>
        </w:rPr>
        <w:t xml:space="preserve"> </w:t>
      </w:r>
      <w:r>
        <w:t>of</w:t>
      </w:r>
      <w:r>
        <w:rPr>
          <w:spacing w:val="-13"/>
        </w:rPr>
        <w:t xml:space="preserve"> </w:t>
      </w:r>
      <w:r>
        <w:t>vertical</w:t>
      </w:r>
      <w:r>
        <w:rPr>
          <w:spacing w:val="-12"/>
        </w:rPr>
        <w:t xml:space="preserve"> </w:t>
      </w:r>
      <w:r>
        <w:t>bars</w:t>
      </w:r>
      <w:r>
        <w:rPr>
          <w:spacing w:val="-13"/>
        </w:rPr>
        <w:t xml:space="preserve"> </w:t>
      </w:r>
      <w:r>
        <w:t>that</w:t>
      </w:r>
      <w:r>
        <w:rPr>
          <w:spacing w:val="-13"/>
        </w:rPr>
        <w:t xml:space="preserve"> </w:t>
      </w:r>
      <w:r>
        <w:t>show</w:t>
      </w:r>
      <w:r>
        <w:rPr>
          <w:spacing w:val="-14"/>
        </w:rPr>
        <w:t xml:space="preserve"> </w:t>
      </w:r>
      <w:r>
        <w:t>each</w:t>
      </w:r>
      <w:r>
        <w:rPr>
          <w:spacing w:val="-12"/>
        </w:rPr>
        <w:t xml:space="preserve"> </w:t>
      </w:r>
      <w:r>
        <w:t>datum.</w:t>
      </w:r>
      <w:r>
        <w:rPr>
          <w:spacing w:val="23"/>
        </w:rPr>
        <w:t xml:space="preserve"> </w:t>
      </w:r>
      <w:r>
        <w:t>The</w:t>
      </w:r>
      <w:r>
        <w:rPr>
          <w:spacing w:val="-14"/>
        </w:rPr>
        <w:t xml:space="preserve"> </w:t>
      </w:r>
      <w:r>
        <w:t>bar</w:t>
      </w:r>
      <w:r>
        <w:rPr>
          <w:spacing w:val="-12"/>
        </w:rPr>
        <w:t xml:space="preserve"> </w:t>
      </w:r>
      <w:r>
        <w:t>chart</w:t>
      </w:r>
      <w:r>
        <w:rPr>
          <w:spacing w:val="-14"/>
        </w:rPr>
        <w:t xml:space="preserve"> </w:t>
      </w:r>
      <w:r>
        <w:t>aside</w:t>
      </w:r>
      <w:r>
        <w:rPr>
          <w:spacing w:val="-12"/>
        </w:rPr>
        <w:t xml:space="preserve"> </w:t>
      </w:r>
      <w:r>
        <w:t>from</w:t>
      </w:r>
      <w:r>
        <w:rPr>
          <w:spacing w:val="-14"/>
        </w:rPr>
        <w:t xml:space="preserve"> </w:t>
      </w:r>
      <w:r>
        <w:t>closing prices also plots the open, high and low</w:t>
      </w:r>
      <w:r>
        <w:rPr>
          <w:spacing w:val="-2"/>
        </w:rPr>
        <w:t xml:space="preserve"> </w:t>
      </w:r>
      <w:r>
        <w:t>prices.</w:t>
      </w:r>
    </w:p>
    <w:p w:rsidR="002718F1" w:rsidRDefault="001F714C">
      <w:pPr>
        <w:pStyle w:val="BodyText"/>
        <w:spacing w:before="121" w:line="276" w:lineRule="auto"/>
        <w:ind w:left="101" w:right="506" w:firstLine="360"/>
        <w:jc w:val="both"/>
      </w:pPr>
      <w:r>
        <w:t>The closing and opening prices are shown on the bar by a horizontal dash either on its left or right sides. The opening price is represented by the dash on the left of the bar. The closing price, herein, is shown</w:t>
      </w:r>
      <w:r>
        <w:rPr>
          <w:spacing w:val="-6"/>
        </w:rPr>
        <w:t xml:space="preserve"> </w:t>
      </w:r>
      <w:r>
        <w:t>by</w:t>
      </w:r>
      <w:r>
        <w:rPr>
          <w:spacing w:val="-4"/>
        </w:rPr>
        <w:t xml:space="preserve"> </w:t>
      </w:r>
      <w:r>
        <w:t>the</w:t>
      </w:r>
      <w:r>
        <w:rPr>
          <w:spacing w:val="-5"/>
        </w:rPr>
        <w:t xml:space="preserve"> </w:t>
      </w:r>
      <w:r>
        <w:t>dash</w:t>
      </w:r>
      <w:r>
        <w:rPr>
          <w:spacing w:val="-6"/>
        </w:rPr>
        <w:t xml:space="preserve"> </w:t>
      </w:r>
      <w:r>
        <w:t>on</w:t>
      </w:r>
      <w:r>
        <w:rPr>
          <w:spacing w:val="-5"/>
        </w:rPr>
        <w:t xml:space="preserve"> </w:t>
      </w:r>
      <w:r>
        <w:t>the</w:t>
      </w:r>
      <w:r>
        <w:rPr>
          <w:spacing w:val="-7"/>
        </w:rPr>
        <w:t xml:space="preserve"> </w:t>
      </w:r>
      <w:r>
        <w:t>right</w:t>
      </w:r>
      <w:r>
        <w:rPr>
          <w:spacing w:val="-5"/>
        </w:rPr>
        <w:t xml:space="preserve"> </w:t>
      </w:r>
      <w:r>
        <w:t>of</w:t>
      </w:r>
      <w:r>
        <w:rPr>
          <w:spacing w:val="-5"/>
        </w:rPr>
        <w:t xml:space="preserve"> </w:t>
      </w:r>
      <w:r>
        <w:t>the</w:t>
      </w:r>
      <w:r>
        <w:rPr>
          <w:spacing w:val="-6"/>
        </w:rPr>
        <w:t xml:space="preserve"> </w:t>
      </w:r>
      <w:r>
        <w:t>vertical</w:t>
      </w:r>
      <w:r>
        <w:rPr>
          <w:spacing w:val="-4"/>
        </w:rPr>
        <w:t xml:space="preserve"> </w:t>
      </w:r>
      <w:r>
        <w:t>bar.</w:t>
      </w:r>
      <w:r>
        <w:rPr>
          <w:spacing w:val="-4"/>
        </w:rPr>
        <w:t xml:space="preserve"> </w:t>
      </w:r>
      <w:r>
        <w:t>Usually,</w:t>
      </w:r>
      <w:r>
        <w:rPr>
          <w:spacing w:val="-6"/>
        </w:rPr>
        <w:t xml:space="preserve"> </w:t>
      </w:r>
      <w:r>
        <w:t>if</w:t>
      </w:r>
      <w:r>
        <w:rPr>
          <w:spacing w:val="-5"/>
        </w:rPr>
        <w:t xml:space="preserve"> </w:t>
      </w:r>
      <w:r>
        <w:t>the</w:t>
      </w:r>
      <w:r>
        <w:rPr>
          <w:spacing w:val="-5"/>
        </w:rPr>
        <w:t xml:space="preserve"> </w:t>
      </w:r>
      <w:r>
        <w:t>left</w:t>
      </w:r>
      <w:r>
        <w:rPr>
          <w:spacing w:val="-6"/>
        </w:rPr>
        <w:t xml:space="preserve"> </w:t>
      </w:r>
      <w:r>
        <w:t>dash</w:t>
      </w:r>
      <w:r>
        <w:rPr>
          <w:spacing w:val="-5"/>
        </w:rPr>
        <w:t xml:space="preserve"> </w:t>
      </w:r>
      <w:r>
        <w:t>is</w:t>
      </w:r>
      <w:r>
        <w:rPr>
          <w:spacing w:val="-6"/>
        </w:rPr>
        <w:t xml:space="preserve"> </w:t>
      </w:r>
      <w:r>
        <w:t>lower</w:t>
      </w:r>
      <w:r>
        <w:rPr>
          <w:spacing w:val="-5"/>
        </w:rPr>
        <w:t xml:space="preserve"> </w:t>
      </w:r>
      <w:r>
        <w:t>than</w:t>
      </w:r>
      <w:r>
        <w:rPr>
          <w:spacing w:val="-5"/>
        </w:rPr>
        <w:t xml:space="preserve"> </w:t>
      </w:r>
      <w:r>
        <w:t>the</w:t>
      </w:r>
      <w:r>
        <w:rPr>
          <w:spacing w:val="-6"/>
        </w:rPr>
        <w:t xml:space="preserve"> </w:t>
      </w:r>
      <w:r>
        <w:t>right</w:t>
      </w:r>
      <w:r>
        <w:rPr>
          <w:spacing w:val="-5"/>
        </w:rPr>
        <w:t xml:space="preserve"> </w:t>
      </w:r>
      <w:r>
        <w:t>dash</w:t>
      </w:r>
      <w:r>
        <w:rPr>
          <w:spacing w:val="-5"/>
        </w:rPr>
        <w:t xml:space="preserve"> </w:t>
      </w:r>
      <w:r>
        <w:t>this means that the security has gained value. If the right dash is lower than the left dash, it means that the security has decreased in value. In such cases bars are colored red once more showing the low value of security over that set time (see figure</w:t>
      </w:r>
      <w:r>
        <w:rPr>
          <w:spacing w:val="-3"/>
        </w:rPr>
        <w:t xml:space="preserve"> </w:t>
      </w:r>
      <w:r>
        <w:t>3.5).</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1F714C">
      <w:pPr>
        <w:spacing w:before="151"/>
        <w:ind w:right="506"/>
        <w:jc w:val="right"/>
        <w:rPr>
          <w:sz w:val="50"/>
        </w:rPr>
      </w:pPr>
      <w:r>
        <w:rPr>
          <w:noProof/>
          <w:lang w:bidi="fa-IR"/>
        </w:rPr>
        <w:drawing>
          <wp:anchor distT="0" distB="0" distL="0" distR="0" simplePos="0" relativeHeight="15774208" behindDoc="0" locked="0" layoutInCell="1" allowOverlap="1">
            <wp:simplePos x="0" y="0"/>
            <wp:positionH relativeFrom="page">
              <wp:posOffset>2450666</wp:posOffset>
            </wp:positionH>
            <wp:positionV relativeFrom="paragraph">
              <wp:posOffset>464543</wp:posOffset>
            </wp:positionV>
            <wp:extent cx="1067432" cy="284169"/>
            <wp:effectExtent l="0" t="0" r="0" b="0"/>
            <wp:wrapNone/>
            <wp:docPr id="2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74720" behindDoc="0" locked="0" layoutInCell="1" allowOverlap="1">
            <wp:simplePos x="0" y="0"/>
            <wp:positionH relativeFrom="page">
              <wp:posOffset>1112449</wp:posOffset>
            </wp:positionH>
            <wp:positionV relativeFrom="paragraph">
              <wp:posOffset>422576</wp:posOffset>
            </wp:positionV>
            <wp:extent cx="1131675" cy="381762"/>
            <wp:effectExtent l="0" t="0" r="0" b="0"/>
            <wp:wrapNone/>
            <wp:docPr id="24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25</w:t>
      </w:r>
    </w:p>
    <w:p w:rsidR="002718F1" w:rsidRDefault="001F714C">
      <w:pPr>
        <w:pStyle w:val="BodyText"/>
        <w:ind w:left="4093"/>
        <w:rPr>
          <w:sz w:val="20"/>
        </w:rPr>
      </w:pPr>
      <w:r>
        <w:rPr>
          <w:noProof/>
          <w:sz w:val="20"/>
          <w:lang w:bidi="fa-IR"/>
        </w:rPr>
        <w:drawing>
          <wp:inline distT="0" distB="0" distL="0" distR="0">
            <wp:extent cx="1074906" cy="264128"/>
            <wp:effectExtent l="0" t="0" r="0" b="0"/>
            <wp:docPr id="2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5.png"/>
                    <pic:cNvPicPr/>
                  </pic:nvPicPr>
                  <pic:blipFill>
                    <a:blip r:embed="rId12" cstate="print"/>
                    <a:stretch>
                      <a:fillRect/>
                    </a:stretch>
                  </pic:blipFill>
                  <pic:spPr>
                    <a:xfrm>
                      <a:off x="0" y="0"/>
                      <a:ext cx="1074906"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BodyText"/>
        <w:ind w:left="131"/>
        <w:rPr>
          <w:sz w:val="20"/>
        </w:rPr>
      </w:pPr>
      <w:r>
        <w:rPr>
          <w:noProof/>
          <w:lang w:bidi="fa-IR"/>
        </w:rPr>
        <w:lastRenderedPageBreak/>
        <w:drawing>
          <wp:anchor distT="0" distB="0" distL="0" distR="0" simplePos="0" relativeHeight="486777344"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4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5598577" cy="4170521"/>
            <wp:effectExtent l="0" t="0" r="0" b="0"/>
            <wp:docPr id="2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28.jpeg"/>
                    <pic:cNvPicPr/>
                  </pic:nvPicPr>
                  <pic:blipFill>
                    <a:blip r:embed="rId35" cstate="print"/>
                    <a:stretch>
                      <a:fillRect/>
                    </a:stretch>
                  </pic:blipFill>
                  <pic:spPr>
                    <a:xfrm>
                      <a:off x="0" y="0"/>
                      <a:ext cx="5598577" cy="4170521"/>
                    </a:xfrm>
                    <a:prstGeom prst="rect">
                      <a:avLst/>
                    </a:prstGeom>
                  </pic:spPr>
                </pic:pic>
              </a:graphicData>
            </a:graphic>
          </wp:inline>
        </w:drawing>
      </w:r>
    </w:p>
    <w:p w:rsidR="002718F1" w:rsidRDefault="002718F1">
      <w:pPr>
        <w:pStyle w:val="BodyText"/>
        <w:spacing w:before="11"/>
        <w:rPr>
          <w:sz w:val="17"/>
        </w:rPr>
      </w:pPr>
    </w:p>
    <w:p w:rsidR="002718F1" w:rsidRDefault="001F714C">
      <w:pPr>
        <w:spacing w:before="56"/>
        <w:ind w:left="101"/>
        <w:rPr>
          <w:i/>
        </w:rPr>
      </w:pPr>
      <w:r>
        <w:rPr>
          <w:b/>
        </w:rPr>
        <w:t xml:space="preserve">Figure 3.5 </w:t>
      </w:r>
      <w:r>
        <w:rPr>
          <w:i/>
        </w:rPr>
        <w:t>A bar chart: each vertical bar represents one action</w:t>
      </w:r>
    </w:p>
    <w:p w:rsidR="002718F1" w:rsidRDefault="002718F1">
      <w:pPr>
        <w:pStyle w:val="BodyText"/>
        <w:rPr>
          <w:i/>
        </w:rPr>
      </w:pPr>
    </w:p>
    <w:p w:rsidR="002718F1" w:rsidRDefault="002718F1">
      <w:pPr>
        <w:pStyle w:val="BodyText"/>
        <w:rPr>
          <w:i/>
        </w:rPr>
      </w:pPr>
    </w:p>
    <w:p w:rsidR="002718F1" w:rsidRDefault="002718F1">
      <w:pPr>
        <w:pStyle w:val="BodyText"/>
        <w:rPr>
          <w:i/>
        </w:rPr>
      </w:pPr>
    </w:p>
    <w:p w:rsidR="002718F1" w:rsidRDefault="002718F1">
      <w:pPr>
        <w:pStyle w:val="BodyText"/>
        <w:rPr>
          <w:i/>
        </w:rPr>
      </w:pPr>
    </w:p>
    <w:p w:rsidR="002718F1" w:rsidRDefault="002718F1">
      <w:pPr>
        <w:pStyle w:val="BodyText"/>
        <w:spacing w:before="11"/>
        <w:rPr>
          <w:i/>
          <w:sz w:val="24"/>
        </w:rPr>
      </w:pPr>
    </w:p>
    <w:p w:rsidR="002718F1" w:rsidRDefault="001F714C">
      <w:pPr>
        <w:pStyle w:val="Heading4"/>
      </w:pPr>
      <w:r>
        <w:t>Candlestick Charts</w:t>
      </w:r>
    </w:p>
    <w:p w:rsidR="002718F1" w:rsidRDefault="001F714C">
      <w:pPr>
        <w:pStyle w:val="BodyText"/>
        <w:spacing w:before="161" w:line="276" w:lineRule="auto"/>
        <w:ind w:left="101" w:right="511" w:firstLine="360"/>
        <w:jc w:val="both"/>
      </w:pPr>
      <w:r>
        <w:t>The candlestick chart is the Japanese version of the bar chart and plots the same four prices as the bar chart (high, low, opening and closing prices), however the visual presentation differs. The difference mainly lies in the formation of a wide bar on the vertical line which shows the difference between the opening and closing prices.</w:t>
      </w:r>
    </w:p>
    <w:p w:rsidR="002718F1" w:rsidRDefault="001F714C">
      <w:pPr>
        <w:pStyle w:val="BodyText"/>
        <w:spacing w:before="119" w:line="276" w:lineRule="auto"/>
        <w:ind w:left="101" w:right="510"/>
        <w:jc w:val="both"/>
      </w:pPr>
      <w:r>
        <w:t xml:space="preserve">On the candlestick chart the thin line, also called </w:t>
      </w:r>
      <w:r>
        <w:rPr>
          <w:i/>
        </w:rPr>
        <w:t xml:space="preserve">shadow, </w:t>
      </w:r>
      <w:r>
        <w:t>shows the price change from the high to the low.</w:t>
      </w:r>
      <w:r>
        <w:rPr>
          <w:spacing w:val="-12"/>
        </w:rPr>
        <w:t xml:space="preserve"> </w:t>
      </w:r>
      <w:r>
        <w:t>A</w:t>
      </w:r>
      <w:r>
        <w:rPr>
          <w:spacing w:val="-11"/>
        </w:rPr>
        <w:t xml:space="preserve"> </w:t>
      </w:r>
      <w:r>
        <w:t>wider</w:t>
      </w:r>
      <w:r>
        <w:rPr>
          <w:spacing w:val="-10"/>
        </w:rPr>
        <w:t xml:space="preserve"> </w:t>
      </w:r>
      <w:r>
        <w:t>portion</w:t>
      </w:r>
      <w:r>
        <w:rPr>
          <w:spacing w:val="-11"/>
        </w:rPr>
        <w:t xml:space="preserve"> </w:t>
      </w:r>
      <w:r>
        <w:t>of</w:t>
      </w:r>
      <w:r>
        <w:rPr>
          <w:spacing w:val="-11"/>
        </w:rPr>
        <w:t xml:space="preserve"> </w:t>
      </w:r>
      <w:r>
        <w:t>the</w:t>
      </w:r>
      <w:r>
        <w:rPr>
          <w:spacing w:val="-11"/>
        </w:rPr>
        <w:t xml:space="preserve"> </w:t>
      </w:r>
      <w:r>
        <w:t>bar,</w:t>
      </w:r>
      <w:r>
        <w:rPr>
          <w:spacing w:val="-11"/>
        </w:rPr>
        <w:t xml:space="preserve"> </w:t>
      </w:r>
      <w:r>
        <w:t>also</w:t>
      </w:r>
      <w:r>
        <w:rPr>
          <w:spacing w:val="-11"/>
        </w:rPr>
        <w:t xml:space="preserve"> </w:t>
      </w:r>
      <w:r>
        <w:t>called</w:t>
      </w:r>
      <w:r>
        <w:rPr>
          <w:spacing w:val="-9"/>
        </w:rPr>
        <w:t xml:space="preserve"> </w:t>
      </w:r>
      <w:r>
        <w:rPr>
          <w:i/>
        </w:rPr>
        <w:t>real</w:t>
      </w:r>
      <w:r>
        <w:rPr>
          <w:i/>
          <w:spacing w:val="-11"/>
        </w:rPr>
        <w:t xml:space="preserve"> </w:t>
      </w:r>
      <w:r>
        <w:rPr>
          <w:i/>
        </w:rPr>
        <w:t>body</w:t>
      </w:r>
      <w:r>
        <w:t>,</w:t>
      </w:r>
      <w:r>
        <w:rPr>
          <w:spacing w:val="-10"/>
        </w:rPr>
        <w:t xml:space="preserve"> </w:t>
      </w:r>
      <w:r>
        <w:t>shows</w:t>
      </w:r>
      <w:r>
        <w:rPr>
          <w:spacing w:val="-11"/>
        </w:rPr>
        <w:t xml:space="preserve"> </w:t>
      </w:r>
      <w:r>
        <w:t>the</w:t>
      </w:r>
      <w:r>
        <w:rPr>
          <w:spacing w:val="-11"/>
        </w:rPr>
        <w:t xml:space="preserve"> </w:t>
      </w:r>
      <w:r>
        <w:t>distance</w:t>
      </w:r>
      <w:r>
        <w:rPr>
          <w:spacing w:val="-10"/>
        </w:rPr>
        <w:t xml:space="preserve"> </w:t>
      </w:r>
      <w:r>
        <w:t>between</w:t>
      </w:r>
      <w:r>
        <w:rPr>
          <w:spacing w:val="-11"/>
        </w:rPr>
        <w:t xml:space="preserve"> </w:t>
      </w:r>
      <w:r>
        <w:t>the</w:t>
      </w:r>
      <w:r>
        <w:rPr>
          <w:spacing w:val="-12"/>
        </w:rPr>
        <w:t xml:space="preserve"> </w:t>
      </w:r>
      <w:r>
        <w:t>opening</w:t>
      </w:r>
      <w:r>
        <w:rPr>
          <w:spacing w:val="-12"/>
        </w:rPr>
        <w:t xml:space="preserve"> </w:t>
      </w:r>
      <w:r>
        <w:t>and</w:t>
      </w:r>
      <w:r>
        <w:rPr>
          <w:spacing w:val="-10"/>
        </w:rPr>
        <w:t xml:space="preserve"> </w:t>
      </w:r>
      <w:r>
        <w:t>closing prices.</w:t>
      </w:r>
    </w:p>
    <w:p w:rsidR="002718F1" w:rsidRDefault="001F714C">
      <w:pPr>
        <w:pStyle w:val="BodyText"/>
        <w:spacing w:before="120" w:line="276" w:lineRule="auto"/>
        <w:ind w:left="101" w:right="507" w:firstLine="360"/>
        <w:jc w:val="both"/>
      </w:pPr>
      <w:r>
        <w:t>The colors as in the bar charts, here also are used to explain the price performance over the trading period. Though different sites use different standards for candlestick color configuration, there are two color constructs for showing days when price goes up and one for days when the price goes down (see figure 3.6). The candlestick will be white or clear if the security price is up and closes above the opening trade. But if the price is low, the candlestick will usually be red. In other words, if the closing price is higher than the opening price, the real body will be white (positive), and if the closing price is lower than the opening price, the real body will be red (negative).</w:t>
      </w:r>
    </w:p>
    <w:p w:rsidR="002718F1" w:rsidRDefault="002718F1">
      <w:pPr>
        <w:pStyle w:val="BodyText"/>
        <w:rPr>
          <w:sz w:val="20"/>
        </w:rPr>
      </w:pPr>
    </w:p>
    <w:p w:rsidR="002718F1" w:rsidRDefault="002718F1">
      <w:pPr>
        <w:pStyle w:val="BodyText"/>
        <w:rPr>
          <w:sz w:val="20"/>
        </w:rPr>
      </w:pPr>
    </w:p>
    <w:p w:rsidR="002718F1" w:rsidRDefault="001F714C">
      <w:pPr>
        <w:spacing w:before="143"/>
        <w:ind w:right="506"/>
        <w:jc w:val="right"/>
        <w:rPr>
          <w:sz w:val="50"/>
        </w:rPr>
      </w:pPr>
      <w:r>
        <w:rPr>
          <w:noProof/>
          <w:lang w:bidi="fa-IR"/>
        </w:rPr>
        <w:drawing>
          <wp:anchor distT="0" distB="0" distL="0" distR="0" simplePos="0" relativeHeight="15775744" behindDoc="0" locked="0" layoutInCell="1" allowOverlap="1">
            <wp:simplePos x="0" y="0"/>
            <wp:positionH relativeFrom="page">
              <wp:posOffset>2450666</wp:posOffset>
            </wp:positionH>
            <wp:positionV relativeFrom="paragraph">
              <wp:posOffset>459462</wp:posOffset>
            </wp:positionV>
            <wp:extent cx="1067432" cy="284169"/>
            <wp:effectExtent l="0" t="0" r="0" b="0"/>
            <wp:wrapNone/>
            <wp:docPr id="2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76256" behindDoc="0" locked="0" layoutInCell="1" allowOverlap="1">
            <wp:simplePos x="0" y="0"/>
            <wp:positionH relativeFrom="page">
              <wp:posOffset>1112449</wp:posOffset>
            </wp:positionH>
            <wp:positionV relativeFrom="paragraph">
              <wp:posOffset>417496</wp:posOffset>
            </wp:positionV>
            <wp:extent cx="1131675" cy="381762"/>
            <wp:effectExtent l="0" t="0" r="0" b="0"/>
            <wp:wrapNone/>
            <wp:docPr id="25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26</w:t>
      </w:r>
    </w:p>
    <w:p w:rsidR="002718F1" w:rsidRDefault="001F714C">
      <w:pPr>
        <w:pStyle w:val="BodyText"/>
        <w:ind w:left="4093"/>
        <w:rPr>
          <w:sz w:val="20"/>
        </w:rPr>
      </w:pPr>
      <w:r>
        <w:rPr>
          <w:noProof/>
          <w:sz w:val="20"/>
          <w:lang w:bidi="fa-IR"/>
        </w:rPr>
        <w:drawing>
          <wp:inline distT="0" distB="0" distL="0" distR="0">
            <wp:extent cx="1076915" cy="264128"/>
            <wp:effectExtent l="0" t="0" r="0" b="0"/>
            <wp:docPr id="25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5.png"/>
                    <pic:cNvPicPr/>
                  </pic:nvPicPr>
                  <pic:blipFill>
                    <a:blip r:embed="rId12" cstate="print"/>
                    <a:stretch>
                      <a:fillRect/>
                    </a:stretch>
                  </pic:blipFill>
                  <pic:spPr>
                    <a:xfrm>
                      <a:off x="0" y="0"/>
                      <a:ext cx="1076915"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BodyText"/>
        <w:ind w:left="423"/>
        <w:rPr>
          <w:sz w:val="20"/>
        </w:rPr>
      </w:pPr>
      <w:r>
        <w:rPr>
          <w:noProof/>
          <w:lang w:bidi="fa-IR"/>
        </w:rPr>
        <w:lastRenderedPageBreak/>
        <w:drawing>
          <wp:anchor distT="0" distB="0" distL="0" distR="0" simplePos="0" relativeHeight="486778880"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5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5556976" cy="4172902"/>
            <wp:effectExtent l="0" t="0" r="0" b="0"/>
            <wp:docPr id="2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29.jpeg"/>
                    <pic:cNvPicPr/>
                  </pic:nvPicPr>
                  <pic:blipFill>
                    <a:blip r:embed="rId36" cstate="print"/>
                    <a:stretch>
                      <a:fillRect/>
                    </a:stretch>
                  </pic:blipFill>
                  <pic:spPr>
                    <a:xfrm>
                      <a:off x="0" y="0"/>
                      <a:ext cx="5556976" cy="4172902"/>
                    </a:xfrm>
                    <a:prstGeom prst="rect">
                      <a:avLst/>
                    </a:prstGeom>
                  </pic:spPr>
                </pic:pic>
              </a:graphicData>
            </a:graphic>
          </wp:inline>
        </w:drawing>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2"/>
        <w:rPr>
          <w:sz w:val="26"/>
        </w:rPr>
      </w:pPr>
    </w:p>
    <w:p w:rsidR="002718F1" w:rsidRDefault="001F714C">
      <w:pPr>
        <w:spacing w:before="55"/>
        <w:ind w:left="101"/>
        <w:rPr>
          <w:i/>
        </w:rPr>
      </w:pPr>
      <w:r>
        <w:rPr>
          <w:b/>
        </w:rPr>
        <w:t xml:space="preserve">Figure 3.6 </w:t>
      </w:r>
      <w:r>
        <w:rPr>
          <w:i/>
        </w:rPr>
        <w:t>A Candlestick chart</w:t>
      </w:r>
    </w:p>
    <w:p w:rsidR="002718F1" w:rsidRDefault="002718F1">
      <w:pPr>
        <w:pStyle w:val="BodyText"/>
        <w:spacing w:before="10"/>
        <w:rPr>
          <w:i/>
          <w:sz w:val="32"/>
        </w:rPr>
      </w:pPr>
    </w:p>
    <w:p w:rsidR="002718F1" w:rsidRDefault="001F714C">
      <w:pPr>
        <w:pStyle w:val="Heading4"/>
      </w:pPr>
      <w:r>
        <w:t>Point and Figure Charts</w:t>
      </w:r>
    </w:p>
    <w:p w:rsidR="002718F1" w:rsidRDefault="001F714C">
      <w:pPr>
        <w:pStyle w:val="BodyText"/>
        <w:spacing w:before="160" w:line="276" w:lineRule="auto"/>
        <w:ind w:left="101" w:right="507" w:firstLine="360"/>
        <w:jc w:val="both"/>
      </w:pPr>
      <w:r>
        <w:t>The point and figure chart though not so well known and widely used by an average investor, has a long</w:t>
      </w:r>
      <w:r>
        <w:rPr>
          <w:spacing w:val="-6"/>
        </w:rPr>
        <w:t xml:space="preserve"> </w:t>
      </w:r>
      <w:r>
        <w:t>history</w:t>
      </w:r>
      <w:r>
        <w:rPr>
          <w:spacing w:val="-5"/>
        </w:rPr>
        <w:t xml:space="preserve"> </w:t>
      </w:r>
      <w:r>
        <w:t>and</w:t>
      </w:r>
      <w:r>
        <w:rPr>
          <w:spacing w:val="-6"/>
        </w:rPr>
        <w:t xml:space="preserve"> </w:t>
      </w:r>
      <w:r>
        <w:t>goes</w:t>
      </w:r>
      <w:r>
        <w:rPr>
          <w:spacing w:val="-5"/>
        </w:rPr>
        <w:t xml:space="preserve"> </w:t>
      </w:r>
      <w:r>
        <w:t>back</w:t>
      </w:r>
      <w:r>
        <w:rPr>
          <w:spacing w:val="-5"/>
        </w:rPr>
        <w:t xml:space="preserve"> </w:t>
      </w:r>
      <w:r>
        <w:t>to</w:t>
      </w:r>
      <w:r>
        <w:rPr>
          <w:spacing w:val="-5"/>
        </w:rPr>
        <w:t xml:space="preserve"> </w:t>
      </w:r>
      <w:r>
        <w:t>the</w:t>
      </w:r>
      <w:r>
        <w:rPr>
          <w:spacing w:val="-6"/>
        </w:rPr>
        <w:t xml:space="preserve"> </w:t>
      </w:r>
      <w:r>
        <w:t>first</w:t>
      </w:r>
      <w:r>
        <w:rPr>
          <w:spacing w:val="-5"/>
        </w:rPr>
        <w:t xml:space="preserve"> </w:t>
      </w:r>
      <w:r>
        <w:t>technical</w:t>
      </w:r>
      <w:r>
        <w:rPr>
          <w:spacing w:val="-5"/>
        </w:rPr>
        <w:t xml:space="preserve"> </w:t>
      </w:r>
      <w:r>
        <w:t>traders.</w:t>
      </w:r>
      <w:r>
        <w:rPr>
          <w:spacing w:val="39"/>
        </w:rPr>
        <w:t xml:space="preserve"> </w:t>
      </w:r>
      <w:r>
        <w:t>This</w:t>
      </w:r>
      <w:r>
        <w:rPr>
          <w:spacing w:val="-5"/>
        </w:rPr>
        <w:t xml:space="preserve"> </w:t>
      </w:r>
      <w:r>
        <w:t>type</w:t>
      </w:r>
      <w:r>
        <w:rPr>
          <w:spacing w:val="-6"/>
        </w:rPr>
        <w:t xml:space="preserve"> </w:t>
      </w:r>
      <w:r>
        <w:t>of</w:t>
      </w:r>
      <w:r>
        <w:rPr>
          <w:spacing w:val="-6"/>
        </w:rPr>
        <w:t xml:space="preserve"> </w:t>
      </w:r>
      <w:r>
        <w:t>chart</w:t>
      </w:r>
      <w:r>
        <w:rPr>
          <w:spacing w:val="-6"/>
        </w:rPr>
        <w:t xml:space="preserve"> </w:t>
      </w:r>
      <w:r>
        <w:t>shows</w:t>
      </w:r>
      <w:r>
        <w:rPr>
          <w:spacing w:val="-5"/>
        </w:rPr>
        <w:t xml:space="preserve"> </w:t>
      </w:r>
      <w:r>
        <w:t>the</w:t>
      </w:r>
      <w:r>
        <w:rPr>
          <w:spacing w:val="-6"/>
        </w:rPr>
        <w:t xml:space="preserve"> </w:t>
      </w:r>
      <w:r>
        <w:t>same</w:t>
      </w:r>
      <w:r>
        <w:rPr>
          <w:spacing w:val="-5"/>
        </w:rPr>
        <w:t xml:space="preserve"> </w:t>
      </w:r>
      <w:r>
        <w:t>price</w:t>
      </w:r>
      <w:r>
        <w:rPr>
          <w:spacing w:val="-6"/>
        </w:rPr>
        <w:t xml:space="preserve"> </w:t>
      </w:r>
      <w:r>
        <w:t>action</w:t>
      </w:r>
      <w:r>
        <w:rPr>
          <w:spacing w:val="-4"/>
        </w:rPr>
        <w:t xml:space="preserve"> </w:t>
      </w:r>
      <w:r>
        <w:t>in a quite compressed format; it simply reflects price movements and is not concerned about time and volume and insignificant price movements. Besides this, on the point and figure chart it is much easier to spot the buy and sell signals than on the bar</w:t>
      </w:r>
      <w:r>
        <w:rPr>
          <w:spacing w:val="-7"/>
        </w:rPr>
        <w:t xml:space="preserve"> </w:t>
      </w:r>
      <w:r>
        <w:t>chart.</w:t>
      </w:r>
    </w:p>
    <w:p w:rsidR="002718F1" w:rsidRDefault="001F714C">
      <w:pPr>
        <w:pStyle w:val="BodyText"/>
        <w:spacing w:before="120" w:line="276" w:lineRule="auto"/>
        <w:ind w:left="101" w:right="507"/>
        <w:jc w:val="both"/>
      </w:pPr>
      <w:r>
        <w:t>The numbers and letters on the chart represent months through which traders can make an idea of the date (see fig. 3.7).</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4"/>
        <w:rPr>
          <w:sz w:val="27"/>
        </w:rPr>
      </w:pPr>
    </w:p>
    <w:p w:rsidR="002718F1" w:rsidRDefault="001F714C">
      <w:pPr>
        <w:spacing w:line="610" w:lineRule="exact"/>
        <w:ind w:right="506"/>
        <w:jc w:val="right"/>
        <w:rPr>
          <w:sz w:val="50"/>
        </w:rPr>
      </w:pPr>
      <w:r>
        <w:rPr>
          <w:noProof/>
          <w:lang w:bidi="fa-IR"/>
        </w:rPr>
        <w:drawing>
          <wp:anchor distT="0" distB="0" distL="0" distR="0" simplePos="0" relativeHeight="15777280" behindDoc="0" locked="0" layoutInCell="1" allowOverlap="1">
            <wp:simplePos x="0" y="0"/>
            <wp:positionH relativeFrom="page">
              <wp:posOffset>2450666</wp:posOffset>
            </wp:positionH>
            <wp:positionV relativeFrom="paragraph">
              <wp:posOffset>368229</wp:posOffset>
            </wp:positionV>
            <wp:extent cx="1067432" cy="284169"/>
            <wp:effectExtent l="0" t="0" r="0" b="0"/>
            <wp:wrapNone/>
            <wp:docPr id="26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77792" behindDoc="0" locked="0" layoutInCell="1" allowOverlap="1">
            <wp:simplePos x="0" y="0"/>
            <wp:positionH relativeFrom="page">
              <wp:posOffset>1112449</wp:posOffset>
            </wp:positionH>
            <wp:positionV relativeFrom="paragraph">
              <wp:posOffset>326262</wp:posOffset>
            </wp:positionV>
            <wp:extent cx="1131675" cy="381762"/>
            <wp:effectExtent l="0" t="0" r="0" b="0"/>
            <wp:wrapNone/>
            <wp:docPr id="26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27</w:t>
      </w:r>
    </w:p>
    <w:p w:rsidR="002718F1" w:rsidRDefault="001F714C">
      <w:pPr>
        <w:pStyle w:val="BodyText"/>
        <w:ind w:left="4093"/>
        <w:rPr>
          <w:sz w:val="20"/>
        </w:rPr>
      </w:pPr>
      <w:r>
        <w:rPr>
          <w:noProof/>
          <w:sz w:val="20"/>
          <w:lang w:bidi="fa-IR"/>
        </w:rPr>
        <w:drawing>
          <wp:inline distT="0" distB="0" distL="0" distR="0">
            <wp:extent cx="1076648" cy="264128"/>
            <wp:effectExtent l="0" t="0" r="0" b="0"/>
            <wp:docPr id="2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5.png"/>
                    <pic:cNvPicPr/>
                  </pic:nvPicPr>
                  <pic:blipFill>
                    <a:blip r:embed="rId12" cstate="print"/>
                    <a:stretch>
                      <a:fillRect/>
                    </a:stretch>
                  </pic:blipFill>
                  <pic:spPr>
                    <a:xfrm>
                      <a:off x="0" y="0"/>
                      <a:ext cx="1076648" cy="264128"/>
                    </a:xfrm>
                    <a:prstGeom prst="rect">
                      <a:avLst/>
                    </a:prstGeom>
                  </pic:spPr>
                </pic:pic>
              </a:graphicData>
            </a:graphic>
          </wp:inline>
        </w:drawing>
      </w:r>
    </w:p>
    <w:p w:rsidR="002718F1" w:rsidRDefault="002718F1">
      <w:pPr>
        <w:rPr>
          <w:sz w:val="20"/>
        </w:rPr>
        <w:sectPr w:rsidR="002718F1">
          <w:pgSz w:w="11910" w:h="16840"/>
          <w:pgMar w:top="1400" w:right="340" w:bottom="0" w:left="1600" w:header="720" w:footer="720" w:gutter="0"/>
          <w:cols w:space="720"/>
        </w:sectPr>
      </w:pPr>
    </w:p>
    <w:p w:rsidR="002718F1" w:rsidRDefault="001F714C">
      <w:pPr>
        <w:pStyle w:val="BodyText"/>
        <w:ind w:left="131"/>
        <w:rPr>
          <w:sz w:val="20"/>
        </w:rPr>
      </w:pPr>
      <w:r>
        <w:rPr>
          <w:noProof/>
          <w:lang w:bidi="fa-IR"/>
        </w:rPr>
        <w:lastRenderedPageBreak/>
        <w:drawing>
          <wp:anchor distT="0" distB="0" distL="0" distR="0" simplePos="0" relativeHeight="486780416"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6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sz w:val="20"/>
          <w:lang w:bidi="fa-IR"/>
        </w:rPr>
        <w:drawing>
          <wp:inline distT="0" distB="0" distL="0" distR="0">
            <wp:extent cx="4358009" cy="3458432"/>
            <wp:effectExtent l="0" t="0" r="0" b="0"/>
            <wp:docPr id="26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30.jpeg"/>
                    <pic:cNvPicPr/>
                  </pic:nvPicPr>
                  <pic:blipFill>
                    <a:blip r:embed="rId37" cstate="print"/>
                    <a:stretch>
                      <a:fillRect/>
                    </a:stretch>
                  </pic:blipFill>
                  <pic:spPr>
                    <a:xfrm>
                      <a:off x="0" y="0"/>
                      <a:ext cx="4358009" cy="3458432"/>
                    </a:xfrm>
                    <a:prstGeom prst="rect">
                      <a:avLst/>
                    </a:prstGeom>
                  </pic:spPr>
                </pic:pic>
              </a:graphicData>
            </a:graphic>
          </wp:inline>
        </w:drawing>
      </w:r>
    </w:p>
    <w:p w:rsidR="002718F1" w:rsidRDefault="002718F1">
      <w:pPr>
        <w:pStyle w:val="BodyText"/>
        <w:rPr>
          <w:sz w:val="20"/>
        </w:rPr>
      </w:pPr>
    </w:p>
    <w:p w:rsidR="002718F1" w:rsidRDefault="002718F1">
      <w:pPr>
        <w:pStyle w:val="BodyText"/>
        <w:spacing w:before="9"/>
        <w:rPr>
          <w:sz w:val="23"/>
        </w:rPr>
      </w:pPr>
    </w:p>
    <w:p w:rsidR="002718F1" w:rsidRDefault="001F714C">
      <w:pPr>
        <w:spacing w:before="55" w:line="276" w:lineRule="auto"/>
        <w:ind w:left="101" w:right="742"/>
        <w:jc w:val="both"/>
        <w:rPr>
          <w:i/>
        </w:rPr>
      </w:pPr>
      <w:r>
        <w:rPr>
          <w:b/>
        </w:rPr>
        <w:t xml:space="preserve">Figure 3.7 </w:t>
      </w:r>
      <w:r>
        <w:rPr>
          <w:i/>
        </w:rPr>
        <w:t>The point and figure chart: The X column shows rising prices and the O column shows falling prices.</w:t>
      </w:r>
    </w:p>
    <w:p w:rsidR="002718F1" w:rsidRDefault="001F714C">
      <w:pPr>
        <w:pStyle w:val="BodyText"/>
        <w:spacing w:before="119" w:line="276" w:lineRule="auto"/>
        <w:ind w:left="101" w:right="508" w:firstLine="360"/>
        <w:jc w:val="both"/>
      </w:pPr>
      <w:r>
        <w:t>The boxes on the chart represent the price scale based on the price of the security. This means that the higher the security price, the more each box represents.</w:t>
      </w:r>
    </w:p>
    <w:p w:rsidR="002718F1" w:rsidRDefault="001F714C">
      <w:pPr>
        <w:pStyle w:val="BodyText"/>
        <w:spacing w:before="121" w:line="276" w:lineRule="auto"/>
        <w:ind w:left="101" w:right="507" w:firstLine="360"/>
        <w:jc w:val="both"/>
      </w:pPr>
      <w:r>
        <w:t>Another important aspect on this chart is its reversal criterion. This indicates how much the price is to move away from the low to the high to create a new trend. In other words, it shows how much the price has to move for an X column to become an O column and vice versa.</w:t>
      </w:r>
    </w:p>
    <w:p w:rsidR="002718F1" w:rsidRDefault="002718F1">
      <w:pPr>
        <w:pStyle w:val="BodyText"/>
      </w:pPr>
    </w:p>
    <w:p w:rsidR="002718F1" w:rsidRDefault="002718F1">
      <w:pPr>
        <w:pStyle w:val="BodyText"/>
        <w:spacing w:before="4"/>
        <w:rPr>
          <w:sz w:val="17"/>
        </w:rPr>
      </w:pPr>
    </w:p>
    <w:p w:rsidR="002718F1" w:rsidRDefault="001F714C">
      <w:pPr>
        <w:pStyle w:val="Heading3"/>
        <w:numPr>
          <w:ilvl w:val="1"/>
          <w:numId w:val="5"/>
        </w:numPr>
        <w:tabs>
          <w:tab w:val="left" w:pos="532"/>
        </w:tabs>
        <w:ind w:left="531" w:hanging="431"/>
        <w:jc w:val="left"/>
      </w:pPr>
      <w:bookmarkStart w:id="25" w:name="_bookmark24"/>
      <w:bookmarkEnd w:id="25"/>
      <w:r>
        <w:rPr>
          <w:color w:val="0C3E13"/>
        </w:rPr>
        <w:t>Chart Patterns</w:t>
      </w:r>
    </w:p>
    <w:p w:rsidR="002718F1" w:rsidRDefault="002718F1">
      <w:pPr>
        <w:pStyle w:val="BodyText"/>
        <w:spacing w:before="11"/>
        <w:rPr>
          <w:rFonts w:ascii="Century Gothic"/>
          <w:b/>
        </w:rPr>
      </w:pPr>
    </w:p>
    <w:p w:rsidR="002718F1" w:rsidRDefault="001F714C">
      <w:pPr>
        <w:pStyle w:val="BodyText"/>
        <w:spacing w:line="276" w:lineRule="auto"/>
        <w:ind w:left="101" w:right="511" w:firstLine="360"/>
        <w:jc w:val="both"/>
      </w:pPr>
      <w:r>
        <w:t>Price</w:t>
      </w:r>
      <w:r>
        <w:rPr>
          <w:spacing w:val="-10"/>
        </w:rPr>
        <w:t xml:space="preserve"> </w:t>
      </w:r>
      <w:r>
        <w:t>patterns</w:t>
      </w:r>
      <w:r>
        <w:rPr>
          <w:spacing w:val="-11"/>
        </w:rPr>
        <w:t xml:space="preserve"> </w:t>
      </w:r>
      <w:r>
        <w:t>are</w:t>
      </w:r>
      <w:r>
        <w:rPr>
          <w:spacing w:val="-10"/>
        </w:rPr>
        <w:t xml:space="preserve"> </w:t>
      </w:r>
      <w:r>
        <w:t>certain</w:t>
      </w:r>
      <w:r>
        <w:rPr>
          <w:spacing w:val="-9"/>
        </w:rPr>
        <w:t xml:space="preserve"> </w:t>
      </w:r>
      <w:r>
        <w:t>formations</w:t>
      </w:r>
      <w:r>
        <w:rPr>
          <w:spacing w:val="-11"/>
        </w:rPr>
        <w:t xml:space="preserve"> </w:t>
      </w:r>
      <w:r>
        <w:t>that</w:t>
      </w:r>
      <w:r>
        <w:rPr>
          <w:spacing w:val="-11"/>
        </w:rPr>
        <w:t xml:space="preserve"> </w:t>
      </w:r>
      <w:r>
        <w:t>appear</w:t>
      </w:r>
      <w:r>
        <w:rPr>
          <w:spacing w:val="-10"/>
        </w:rPr>
        <w:t xml:space="preserve"> </w:t>
      </w:r>
      <w:r>
        <w:t>on</w:t>
      </w:r>
      <w:r>
        <w:rPr>
          <w:spacing w:val="-9"/>
        </w:rPr>
        <w:t xml:space="preserve"> </w:t>
      </w:r>
      <w:r>
        <w:t>charts</w:t>
      </w:r>
      <w:r>
        <w:rPr>
          <w:spacing w:val="-10"/>
        </w:rPr>
        <w:t xml:space="preserve"> </w:t>
      </w:r>
      <w:r>
        <w:t>creating</w:t>
      </w:r>
      <w:r>
        <w:rPr>
          <w:spacing w:val="-11"/>
        </w:rPr>
        <w:t xml:space="preserve"> </w:t>
      </w:r>
      <w:r>
        <w:t>a</w:t>
      </w:r>
      <w:r>
        <w:rPr>
          <w:spacing w:val="-9"/>
        </w:rPr>
        <w:t xml:space="preserve"> </w:t>
      </w:r>
      <w:r>
        <w:t>sign</w:t>
      </w:r>
      <w:r>
        <w:rPr>
          <w:spacing w:val="-10"/>
        </w:rPr>
        <w:t xml:space="preserve"> </w:t>
      </w:r>
      <w:r>
        <w:t>of</w:t>
      </w:r>
      <w:r>
        <w:rPr>
          <w:spacing w:val="-11"/>
        </w:rPr>
        <w:t xml:space="preserve"> </w:t>
      </w:r>
      <w:r>
        <w:t>future</w:t>
      </w:r>
      <w:r>
        <w:rPr>
          <w:spacing w:val="-10"/>
        </w:rPr>
        <w:t xml:space="preserve"> </w:t>
      </w:r>
      <w:r>
        <w:t>price</w:t>
      </w:r>
      <w:r>
        <w:rPr>
          <w:spacing w:val="-9"/>
        </w:rPr>
        <w:t xml:space="preserve"> </w:t>
      </w:r>
      <w:r>
        <w:t>movements. They have predictive value and are used by chartists to identify current trends and trigger buy and sell signals.</w:t>
      </w:r>
    </w:p>
    <w:p w:rsidR="002718F1" w:rsidRDefault="001F714C">
      <w:pPr>
        <w:pStyle w:val="BodyText"/>
        <w:spacing w:before="120" w:line="276" w:lineRule="auto"/>
        <w:ind w:left="101" w:right="508" w:firstLine="360"/>
        <w:jc w:val="both"/>
      </w:pPr>
      <w:r>
        <w:t>The</w:t>
      </w:r>
      <w:r>
        <w:rPr>
          <w:spacing w:val="-13"/>
        </w:rPr>
        <w:t xml:space="preserve"> </w:t>
      </w:r>
      <w:r>
        <w:t>theory</w:t>
      </w:r>
      <w:r>
        <w:rPr>
          <w:spacing w:val="-12"/>
        </w:rPr>
        <w:t xml:space="preserve"> </w:t>
      </w:r>
      <w:r>
        <w:t>of</w:t>
      </w:r>
      <w:r>
        <w:rPr>
          <w:spacing w:val="-13"/>
        </w:rPr>
        <w:t xml:space="preserve"> </w:t>
      </w:r>
      <w:r>
        <w:t>chart</w:t>
      </w:r>
      <w:r>
        <w:rPr>
          <w:spacing w:val="-12"/>
        </w:rPr>
        <w:t xml:space="preserve"> </w:t>
      </w:r>
      <w:r>
        <w:t>patterns</w:t>
      </w:r>
      <w:r>
        <w:rPr>
          <w:spacing w:val="-13"/>
        </w:rPr>
        <w:t xml:space="preserve"> </w:t>
      </w:r>
      <w:r>
        <w:t>is</w:t>
      </w:r>
      <w:r>
        <w:rPr>
          <w:spacing w:val="-13"/>
        </w:rPr>
        <w:t xml:space="preserve"> </w:t>
      </w:r>
      <w:r>
        <w:t>based</w:t>
      </w:r>
      <w:r>
        <w:rPr>
          <w:spacing w:val="-13"/>
        </w:rPr>
        <w:t xml:space="preserve"> </w:t>
      </w:r>
      <w:r>
        <w:t>on</w:t>
      </w:r>
      <w:r>
        <w:rPr>
          <w:spacing w:val="-12"/>
        </w:rPr>
        <w:t xml:space="preserve"> </w:t>
      </w:r>
      <w:r>
        <w:t>the</w:t>
      </w:r>
      <w:r>
        <w:rPr>
          <w:spacing w:val="-11"/>
        </w:rPr>
        <w:t xml:space="preserve"> </w:t>
      </w:r>
      <w:r>
        <w:t>basic</w:t>
      </w:r>
      <w:r>
        <w:rPr>
          <w:spacing w:val="-14"/>
        </w:rPr>
        <w:t xml:space="preserve"> </w:t>
      </w:r>
      <w:r>
        <w:t>assumption</w:t>
      </w:r>
      <w:r>
        <w:rPr>
          <w:spacing w:val="-11"/>
        </w:rPr>
        <w:t xml:space="preserve"> </w:t>
      </w:r>
      <w:r>
        <w:t>of</w:t>
      </w:r>
      <w:r>
        <w:rPr>
          <w:spacing w:val="-13"/>
        </w:rPr>
        <w:t xml:space="preserve"> </w:t>
      </w:r>
      <w:r>
        <w:t>technical</w:t>
      </w:r>
      <w:r>
        <w:rPr>
          <w:spacing w:val="-13"/>
        </w:rPr>
        <w:t xml:space="preserve"> </w:t>
      </w:r>
      <w:r>
        <w:t>analysis</w:t>
      </w:r>
      <w:r>
        <w:rPr>
          <w:spacing w:val="-13"/>
        </w:rPr>
        <w:t xml:space="preserve"> </w:t>
      </w:r>
      <w:r>
        <w:t>that</w:t>
      </w:r>
      <w:r>
        <w:rPr>
          <w:spacing w:val="-12"/>
        </w:rPr>
        <w:t xml:space="preserve"> </w:t>
      </w:r>
      <w:r>
        <w:t>history</w:t>
      </w:r>
      <w:r>
        <w:rPr>
          <w:spacing w:val="-12"/>
        </w:rPr>
        <w:t xml:space="preserve"> </w:t>
      </w:r>
      <w:r>
        <w:t>repeats itself.</w:t>
      </w:r>
      <w:r>
        <w:rPr>
          <w:spacing w:val="-7"/>
        </w:rPr>
        <w:t xml:space="preserve"> </w:t>
      </w:r>
      <w:r>
        <w:t>The</w:t>
      </w:r>
      <w:r>
        <w:rPr>
          <w:spacing w:val="-5"/>
        </w:rPr>
        <w:t xml:space="preserve"> </w:t>
      </w:r>
      <w:r>
        <w:t>main</w:t>
      </w:r>
      <w:r>
        <w:rPr>
          <w:spacing w:val="-6"/>
        </w:rPr>
        <w:t xml:space="preserve"> </w:t>
      </w:r>
      <w:r>
        <w:t>premise</w:t>
      </w:r>
      <w:r>
        <w:rPr>
          <w:spacing w:val="-6"/>
        </w:rPr>
        <w:t xml:space="preserve"> </w:t>
      </w:r>
      <w:r>
        <w:t>is</w:t>
      </w:r>
      <w:r>
        <w:rPr>
          <w:spacing w:val="-4"/>
        </w:rPr>
        <w:t xml:space="preserve"> </w:t>
      </w:r>
      <w:r>
        <w:t>that</w:t>
      </w:r>
      <w:r>
        <w:rPr>
          <w:spacing w:val="-5"/>
        </w:rPr>
        <w:t xml:space="preserve"> </w:t>
      </w:r>
      <w:r>
        <w:t>certain</w:t>
      </w:r>
      <w:r>
        <w:rPr>
          <w:spacing w:val="-7"/>
        </w:rPr>
        <w:t xml:space="preserve"> </w:t>
      </w:r>
      <w:r>
        <w:t>patterns</w:t>
      </w:r>
      <w:r>
        <w:rPr>
          <w:spacing w:val="-6"/>
        </w:rPr>
        <w:t xml:space="preserve"> </w:t>
      </w:r>
      <w:r>
        <w:t>appear</w:t>
      </w:r>
      <w:r>
        <w:rPr>
          <w:spacing w:val="-5"/>
        </w:rPr>
        <w:t xml:space="preserve"> </w:t>
      </w:r>
      <w:r>
        <w:t>many</w:t>
      </w:r>
      <w:r>
        <w:rPr>
          <w:spacing w:val="-4"/>
        </w:rPr>
        <w:t xml:space="preserve"> </w:t>
      </w:r>
      <w:r>
        <w:t>times</w:t>
      </w:r>
      <w:r>
        <w:rPr>
          <w:spacing w:val="-5"/>
        </w:rPr>
        <w:t xml:space="preserve"> </w:t>
      </w:r>
      <w:r>
        <w:t>on</w:t>
      </w:r>
      <w:r>
        <w:rPr>
          <w:spacing w:val="-6"/>
        </w:rPr>
        <w:t xml:space="preserve"> </w:t>
      </w:r>
      <w:r>
        <w:t>the</w:t>
      </w:r>
      <w:r>
        <w:rPr>
          <w:spacing w:val="-7"/>
        </w:rPr>
        <w:t xml:space="preserve"> </w:t>
      </w:r>
      <w:r>
        <w:t>chart</w:t>
      </w:r>
      <w:r>
        <w:rPr>
          <w:spacing w:val="-5"/>
        </w:rPr>
        <w:t xml:space="preserve"> </w:t>
      </w:r>
      <w:r>
        <w:t>and</w:t>
      </w:r>
      <w:r>
        <w:rPr>
          <w:spacing w:val="-5"/>
        </w:rPr>
        <w:t xml:space="preserve"> </w:t>
      </w:r>
      <w:r>
        <w:t>signal</w:t>
      </w:r>
      <w:r>
        <w:rPr>
          <w:spacing w:val="-7"/>
        </w:rPr>
        <w:t xml:space="preserve"> </w:t>
      </w:r>
      <w:r>
        <w:t>movements</w:t>
      </w:r>
      <w:r>
        <w:rPr>
          <w:spacing w:val="-5"/>
        </w:rPr>
        <w:t xml:space="preserve"> </w:t>
      </w:r>
      <w:r>
        <w:t>in a security based on the historical trend of a chart</w:t>
      </w:r>
      <w:r>
        <w:rPr>
          <w:spacing w:val="-8"/>
        </w:rPr>
        <w:t xml:space="preserve"> </w:t>
      </w:r>
      <w:r>
        <w:t>pattern.</w:t>
      </w:r>
    </w:p>
    <w:p w:rsidR="002718F1" w:rsidRDefault="001F714C">
      <w:pPr>
        <w:pStyle w:val="BodyText"/>
        <w:spacing w:before="120" w:line="276" w:lineRule="auto"/>
        <w:ind w:left="101" w:right="509" w:firstLine="360"/>
        <w:jc w:val="both"/>
      </w:pPr>
      <w:r>
        <w:t>Though</w:t>
      </w:r>
      <w:r>
        <w:rPr>
          <w:spacing w:val="-4"/>
        </w:rPr>
        <w:t xml:space="preserve"> </w:t>
      </w:r>
      <w:r>
        <w:t>each</w:t>
      </w:r>
      <w:r>
        <w:rPr>
          <w:spacing w:val="-4"/>
        </w:rPr>
        <w:t xml:space="preserve"> </w:t>
      </w:r>
      <w:r>
        <w:t>chart</w:t>
      </w:r>
      <w:r>
        <w:rPr>
          <w:spacing w:val="-5"/>
        </w:rPr>
        <w:t xml:space="preserve"> </w:t>
      </w:r>
      <w:r>
        <w:t>pattern</w:t>
      </w:r>
      <w:r>
        <w:rPr>
          <w:spacing w:val="-5"/>
        </w:rPr>
        <w:t xml:space="preserve"> </w:t>
      </w:r>
      <w:r>
        <w:t>has</w:t>
      </w:r>
      <w:r>
        <w:rPr>
          <w:spacing w:val="-3"/>
        </w:rPr>
        <w:t xml:space="preserve"> </w:t>
      </w:r>
      <w:r>
        <w:t>its</w:t>
      </w:r>
      <w:r>
        <w:rPr>
          <w:spacing w:val="-4"/>
        </w:rPr>
        <w:t xml:space="preserve"> </w:t>
      </w:r>
      <w:r>
        <w:t>own</w:t>
      </w:r>
      <w:r>
        <w:rPr>
          <w:spacing w:val="-4"/>
        </w:rPr>
        <w:t xml:space="preserve"> </w:t>
      </w:r>
      <w:r>
        <w:t>components</w:t>
      </w:r>
      <w:r>
        <w:rPr>
          <w:spacing w:val="-4"/>
        </w:rPr>
        <w:t xml:space="preserve"> </w:t>
      </w:r>
      <w:r>
        <w:t>and</w:t>
      </w:r>
      <w:r>
        <w:rPr>
          <w:spacing w:val="-4"/>
        </w:rPr>
        <w:t xml:space="preserve"> </w:t>
      </w:r>
      <w:r>
        <w:t>shows</w:t>
      </w:r>
      <w:r>
        <w:rPr>
          <w:spacing w:val="-5"/>
        </w:rPr>
        <w:t xml:space="preserve"> </w:t>
      </w:r>
      <w:r>
        <w:t>a</w:t>
      </w:r>
      <w:r>
        <w:rPr>
          <w:spacing w:val="-4"/>
        </w:rPr>
        <w:t xml:space="preserve"> </w:t>
      </w:r>
      <w:r>
        <w:t>certain</w:t>
      </w:r>
      <w:r>
        <w:rPr>
          <w:spacing w:val="-4"/>
        </w:rPr>
        <w:t xml:space="preserve"> </w:t>
      </w:r>
      <w:r>
        <w:t>movement,</w:t>
      </w:r>
      <w:r>
        <w:rPr>
          <w:spacing w:val="-4"/>
        </w:rPr>
        <w:t xml:space="preserve"> </w:t>
      </w:r>
      <w:r>
        <w:t>there</w:t>
      </w:r>
      <w:r>
        <w:rPr>
          <w:spacing w:val="-4"/>
        </w:rPr>
        <w:t xml:space="preserve"> </w:t>
      </w:r>
      <w:r>
        <w:t>is</w:t>
      </w:r>
      <w:r>
        <w:rPr>
          <w:spacing w:val="-5"/>
        </w:rPr>
        <w:t xml:space="preserve"> </w:t>
      </w:r>
      <w:r>
        <w:t>no</w:t>
      </w:r>
      <w:r>
        <w:rPr>
          <w:spacing w:val="-4"/>
        </w:rPr>
        <w:t xml:space="preserve"> </w:t>
      </w:r>
      <w:r>
        <w:t>chart that will tell for 100% how the security is about to move. This always arouses debates as what patterns are</w:t>
      </w:r>
      <w:r>
        <w:rPr>
          <w:spacing w:val="-4"/>
        </w:rPr>
        <w:t xml:space="preserve"> </w:t>
      </w:r>
      <w:r>
        <w:t>good</w:t>
      </w:r>
      <w:r>
        <w:rPr>
          <w:spacing w:val="-2"/>
        </w:rPr>
        <w:t xml:space="preserve"> </w:t>
      </w:r>
      <w:r>
        <w:t>and reliable,</w:t>
      </w:r>
      <w:r>
        <w:rPr>
          <w:spacing w:val="-3"/>
        </w:rPr>
        <w:t xml:space="preserve"> </w:t>
      </w:r>
      <w:r>
        <w:t>and</w:t>
      </w:r>
      <w:r>
        <w:rPr>
          <w:spacing w:val="-1"/>
        </w:rPr>
        <w:t xml:space="preserve"> </w:t>
      </w:r>
      <w:r>
        <w:t>this</w:t>
      </w:r>
      <w:r>
        <w:rPr>
          <w:spacing w:val="-3"/>
        </w:rPr>
        <w:t xml:space="preserve"> </w:t>
      </w:r>
      <w:r>
        <w:t>is</w:t>
      </w:r>
      <w:r>
        <w:rPr>
          <w:spacing w:val="-2"/>
        </w:rPr>
        <w:t xml:space="preserve"> </w:t>
      </w:r>
      <w:r>
        <w:t>why charting</w:t>
      </w:r>
      <w:r>
        <w:rPr>
          <w:spacing w:val="-2"/>
        </w:rPr>
        <w:t xml:space="preserve"> </w:t>
      </w:r>
      <w:r>
        <w:t>in</w:t>
      </w:r>
      <w:r>
        <w:rPr>
          <w:spacing w:val="-2"/>
        </w:rPr>
        <w:t xml:space="preserve"> </w:t>
      </w:r>
      <w:r>
        <w:t>most</w:t>
      </w:r>
      <w:r>
        <w:rPr>
          <w:spacing w:val="-2"/>
        </w:rPr>
        <w:t xml:space="preserve"> </w:t>
      </w:r>
      <w:r>
        <w:t>cases</w:t>
      </w:r>
      <w:r>
        <w:rPr>
          <w:spacing w:val="-2"/>
        </w:rPr>
        <w:t xml:space="preserve"> </w:t>
      </w:r>
      <w:r>
        <w:t>is</w:t>
      </w:r>
      <w:r>
        <w:rPr>
          <w:spacing w:val="-2"/>
        </w:rPr>
        <w:t xml:space="preserve"> </w:t>
      </w:r>
      <w:r>
        <w:t>referred</w:t>
      </w:r>
      <w:r>
        <w:rPr>
          <w:spacing w:val="-1"/>
        </w:rPr>
        <w:t xml:space="preserve"> </w:t>
      </w:r>
      <w:r>
        <w:t>to</w:t>
      </w:r>
      <w:r>
        <w:rPr>
          <w:spacing w:val="-3"/>
        </w:rPr>
        <w:t xml:space="preserve"> </w:t>
      </w:r>
      <w:r>
        <w:t>as</w:t>
      </w:r>
      <w:r>
        <w:rPr>
          <w:spacing w:val="-2"/>
        </w:rPr>
        <w:t xml:space="preserve"> </w:t>
      </w:r>
      <w:r>
        <w:t>rather</w:t>
      </w:r>
      <w:r>
        <w:rPr>
          <w:spacing w:val="-4"/>
        </w:rPr>
        <w:t xml:space="preserve"> </w:t>
      </w:r>
      <w:r>
        <w:t>an</w:t>
      </w:r>
      <w:r>
        <w:rPr>
          <w:spacing w:val="-2"/>
        </w:rPr>
        <w:t xml:space="preserve"> </w:t>
      </w:r>
      <w:r>
        <w:t>art than</w:t>
      </w:r>
      <w:r>
        <w:rPr>
          <w:spacing w:val="-4"/>
        </w:rPr>
        <w:t xml:space="preserve"> </w:t>
      </w:r>
      <w:r>
        <w:t>a</w:t>
      </w:r>
      <w:r>
        <w:rPr>
          <w:spacing w:val="-2"/>
        </w:rPr>
        <w:t xml:space="preserve"> </w:t>
      </w:r>
      <w:r>
        <w:t>science.</w:t>
      </w:r>
    </w:p>
    <w:p w:rsidR="002718F1" w:rsidRDefault="001F714C">
      <w:pPr>
        <w:pStyle w:val="BodyText"/>
        <w:spacing w:before="120" w:line="276" w:lineRule="auto"/>
        <w:ind w:left="101" w:right="507" w:firstLine="360"/>
        <w:jc w:val="both"/>
      </w:pPr>
      <w:r>
        <w:t>There are two major categories of price chart patterns: reversal and continuation. Reversal patterns indicate that an important reversal in trend will take place upon completion of the pattern. The continuation pattern, conversely, indicates a temporary pause in a market after which the existing trend will continue.</w:t>
      </w:r>
    </w:p>
    <w:p w:rsidR="002718F1" w:rsidRDefault="002718F1">
      <w:pPr>
        <w:pStyle w:val="BodyText"/>
        <w:spacing w:before="1"/>
      </w:pPr>
    </w:p>
    <w:p w:rsidR="002718F1" w:rsidRDefault="001F714C">
      <w:pPr>
        <w:ind w:right="506"/>
        <w:jc w:val="right"/>
        <w:rPr>
          <w:sz w:val="50"/>
        </w:rPr>
      </w:pPr>
      <w:r>
        <w:rPr>
          <w:noProof/>
          <w:lang w:bidi="fa-IR"/>
        </w:rPr>
        <w:drawing>
          <wp:anchor distT="0" distB="0" distL="0" distR="0" simplePos="0" relativeHeight="15778816"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2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79328"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2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28</w:t>
      </w:r>
    </w:p>
    <w:p w:rsidR="002718F1" w:rsidRDefault="001F714C">
      <w:pPr>
        <w:pStyle w:val="BodyText"/>
        <w:ind w:left="4093"/>
        <w:rPr>
          <w:sz w:val="20"/>
        </w:rPr>
      </w:pPr>
      <w:r>
        <w:rPr>
          <w:noProof/>
          <w:sz w:val="20"/>
          <w:lang w:bidi="fa-IR"/>
        </w:rPr>
        <w:drawing>
          <wp:inline distT="0" distB="0" distL="0" distR="0">
            <wp:extent cx="1076742" cy="264128"/>
            <wp:effectExtent l="0" t="0" r="0" b="0"/>
            <wp:docPr id="2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5.png"/>
                    <pic:cNvPicPr/>
                  </pic:nvPicPr>
                  <pic:blipFill>
                    <a:blip r:embed="rId12" cstate="print"/>
                    <a:stretch>
                      <a:fillRect/>
                    </a:stretch>
                  </pic:blipFill>
                  <pic:spPr>
                    <a:xfrm>
                      <a:off x="0" y="0"/>
                      <a:ext cx="1076742" cy="264128"/>
                    </a:xfrm>
                    <a:prstGeom prst="rect">
                      <a:avLst/>
                    </a:prstGeom>
                  </pic:spPr>
                </pic:pic>
              </a:graphicData>
            </a:graphic>
          </wp:inline>
        </w:drawing>
      </w:r>
    </w:p>
    <w:p w:rsidR="002718F1" w:rsidRDefault="002718F1">
      <w:pPr>
        <w:rPr>
          <w:sz w:val="20"/>
        </w:rPr>
        <w:sectPr w:rsidR="002718F1">
          <w:pgSz w:w="11910" w:h="16840"/>
          <w:pgMar w:top="1120" w:right="340" w:bottom="0" w:left="1600" w:header="720" w:footer="720" w:gutter="0"/>
          <w:cols w:space="720"/>
        </w:sectPr>
      </w:pPr>
    </w:p>
    <w:p w:rsidR="002718F1" w:rsidRDefault="001F714C">
      <w:pPr>
        <w:pStyle w:val="Heading3"/>
        <w:spacing w:before="75"/>
        <w:ind w:left="461"/>
        <w:jc w:val="both"/>
      </w:pPr>
      <w:r>
        <w:rPr>
          <w:noProof/>
          <w:lang w:bidi="fa-IR"/>
        </w:rPr>
        <w:lastRenderedPageBreak/>
        <w:drawing>
          <wp:anchor distT="0" distB="0" distL="0" distR="0" simplePos="0" relativeHeight="486781952"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26" w:name="_bookmark25"/>
      <w:bookmarkEnd w:id="26"/>
      <w:r>
        <w:rPr>
          <w:color w:val="0C3E13"/>
        </w:rPr>
        <w:t>3.2.1. Reversal Chart Patterns</w:t>
      </w:r>
    </w:p>
    <w:p w:rsidR="002718F1" w:rsidRDefault="002718F1">
      <w:pPr>
        <w:pStyle w:val="BodyText"/>
        <w:spacing w:before="10"/>
        <w:rPr>
          <w:rFonts w:ascii="Century Gothic"/>
          <w:b/>
        </w:rPr>
      </w:pPr>
    </w:p>
    <w:p w:rsidR="002718F1" w:rsidRDefault="001F714C">
      <w:pPr>
        <w:pStyle w:val="BodyText"/>
        <w:spacing w:line="276" w:lineRule="auto"/>
        <w:ind w:left="101" w:right="507" w:firstLine="360"/>
        <w:jc w:val="both"/>
      </w:pPr>
      <w:r>
        <w:t>Reversal</w:t>
      </w:r>
      <w:r>
        <w:rPr>
          <w:spacing w:val="-12"/>
        </w:rPr>
        <w:t xml:space="preserve"> </w:t>
      </w:r>
      <w:r>
        <w:t>chart</w:t>
      </w:r>
      <w:r>
        <w:rPr>
          <w:spacing w:val="-12"/>
        </w:rPr>
        <w:t xml:space="preserve"> </w:t>
      </w:r>
      <w:r>
        <w:t>patterns</w:t>
      </w:r>
      <w:r>
        <w:rPr>
          <w:spacing w:val="-12"/>
        </w:rPr>
        <w:t xml:space="preserve"> </w:t>
      </w:r>
      <w:r>
        <w:t>are</w:t>
      </w:r>
      <w:r>
        <w:rPr>
          <w:spacing w:val="-10"/>
        </w:rPr>
        <w:t xml:space="preserve"> </w:t>
      </w:r>
      <w:r>
        <w:t>formed</w:t>
      </w:r>
      <w:r>
        <w:rPr>
          <w:spacing w:val="-13"/>
        </w:rPr>
        <w:t xml:space="preserve"> </w:t>
      </w:r>
      <w:r>
        <w:t>after</w:t>
      </w:r>
      <w:r>
        <w:rPr>
          <w:spacing w:val="-10"/>
        </w:rPr>
        <w:t xml:space="preserve"> </w:t>
      </w:r>
      <w:r>
        <w:t>the</w:t>
      </w:r>
      <w:r>
        <w:rPr>
          <w:spacing w:val="-12"/>
        </w:rPr>
        <w:t xml:space="preserve"> </w:t>
      </w:r>
      <w:r>
        <w:t>price</w:t>
      </w:r>
      <w:r>
        <w:rPr>
          <w:spacing w:val="-11"/>
        </w:rPr>
        <w:t xml:space="preserve"> </w:t>
      </w:r>
      <w:r>
        <w:t>level</w:t>
      </w:r>
      <w:r>
        <w:rPr>
          <w:spacing w:val="-12"/>
        </w:rPr>
        <w:t xml:space="preserve"> </w:t>
      </w:r>
      <w:r>
        <w:t>has</w:t>
      </w:r>
      <w:r>
        <w:rPr>
          <w:spacing w:val="-9"/>
        </w:rPr>
        <w:t xml:space="preserve"> </w:t>
      </w:r>
      <w:r>
        <w:t>reached</w:t>
      </w:r>
      <w:r>
        <w:rPr>
          <w:spacing w:val="-11"/>
        </w:rPr>
        <w:t xml:space="preserve"> </w:t>
      </w:r>
      <w:r>
        <w:t>the</w:t>
      </w:r>
      <w:r>
        <w:rPr>
          <w:spacing w:val="-11"/>
        </w:rPr>
        <w:t xml:space="preserve"> </w:t>
      </w:r>
      <w:r>
        <w:t>maximum</w:t>
      </w:r>
      <w:r>
        <w:rPr>
          <w:spacing w:val="-13"/>
        </w:rPr>
        <w:t xml:space="preserve"> </w:t>
      </w:r>
      <w:r>
        <w:t>value</w:t>
      </w:r>
      <w:r>
        <w:rPr>
          <w:spacing w:val="-12"/>
        </w:rPr>
        <w:t xml:space="preserve"> </w:t>
      </w:r>
      <w:r>
        <w:t>in</w:t>
      </w:r>
      <w:r>
        <w:rPr>
          <w:spacing w:val="-13"/>
        </w:rPr>
        <w:t xml:space="preserve"> </w:t>
      </w:r>
      <w:r>
        <w:t>the</w:t>
      </w:r>
      <w:r>
        <w:rPr>
          <w:spacing w:val="-12"/>
        </w:rPr>
        <w:t xml:space="preserve"> </w:t>
      </w:r>
      <w:r>
        <w:t>current trend. They signal the end of the current trend and the start of a new</w:t>
      </w:r>
      <w:r>
        <w:rPr>
          <w:spacing w:val="-11"/>
        </w:rPr>
        <w:t xml:space="preserve"> </w:t>
      </w:r>
      <w:r>
        <w:t>one.</w:t>
      </w:r>
    </w:p>
    <w:p w:rsidR="002718F1" w:rsidRDefault="001F714C">
      <w:pPr>
        <w:pStyle w:val="BodyText"/>
        <w:spacing w:before="120" w:line="276" w:lineRule="auto"/>
        <w:ind w:left="101" w:right="508" w:firstLine="360"/>
        <w:jc w:val="both"/>
      </w:pPr>
      <w:r>
        <w:t>A pattern which is formed during an uptrend signals that the price will soon decline. Conversely, the pattern formed during a downtrend, signals that the price is about to go up.</w:t>
      </w:r>
    </w:p>
    <w:p w:rsidR="002718F1" w:rsidRDefault="001F714C">
      <w:pPr>
        <w:pStyle w:val="BodyText"/>
        <w:spacing w:before="121" w:line="276" w:lineRule="auto"/>
        <w:ind w:left="101" w:right="508" w:firstLine="360"/>
        <w:jc w:val="both"/>
      </w:pPr>
      <w:r>
        <w:t xml:space="preserve">It is important to know where in the primary trend the pattern is most likely to appear. Patterns that appear at the market top are called </w:t>
      </w:r>
      <w:r>
        <w:rPr>
          <w:i/>
        </w:rPr>
        <w:t>distribution patterns</w:t>
      </w:r>
      <w:r>
        <w:t xml:space="preserve">, where traders can sell the instrument. On the other hand, patterns that appear at the market bottom, known as </w:t>
      </w:r>
      <w:r>
        <w:rPr>
          <w:i/>
        </w:rPr>
        <w:t xml:space="preserve">accumulation patterns, </w:t>
      </w:r>
      <w:r>
        <w:t>indicate the most efficient period of buying an instrument.</w:t>
      </w:r>
    </w:p>
    <w:p w:rsidR="002718F1" w:rsidRDefault="001F714C">
      <w:pPr>
        <w:pStyle w:val="BodyText"/>
        <w:spacing w:before="119" w:line="276" w:lineRule="auto"/>
        <w:ind w:left="101" w:right="510" w:firstLine="360"/>
        <w:jc w:val="both"/>
      </w:pPr>
      <w:r>
        <w:t>While</w:t>
      </w:r>
      <w:r>
        <w:rPr>
          <w:spacing w:val="-13"/>
        </w:rPr>
        <w:t xml:space="preserve"> </w:t>
      </w:r>
      <w:r>
        <w:t>discussing</w:t>
      </w:r>
      <w:r>
        <w:rPr>
          <w:spacing w:val="-13"/>
        </w:rPr>
        <w:t xml:space="preserve"> </w:t>
      </w:r>
      <w:r>
        <w:t>reversal</w:t>
      </w:r>
      <w:r>
        <w:rPr>
          <w:spacing w:val="-12"/>
        </w:rPr>
        <w:t xml:space="preserve"> </w:t>
      </w:r>
      <w:r>
        <w:t>chart</w:t>
      </w:r>
      <w:r>
        <w:rPr>
          <w:spacing w:val="-12"/>
        </w:rPr>
        <w:t xml:space="preserve"> </w:t>
      </w:r>
      <w:r>
        <w:t>patterns</w:t>
      </w:r>
      <w:r>
        <w:rPr>
          <w:spacing w:val="-12"/>
        </w:rPr>
        <w:t xml:space="preserve"> </w:t>
      </w:r>
      <w:r>
        <w:t>it</w:t>
      </w:r>
      <w:r>
        <w:rPr>
          <w:spacing w:val="-13"/>
        </w:rPr>
        <w:t xml:space="preserve"> </w:t>
      </w:r>
      <w:r>
        <w:t>is</w:t>
      </w:r>
      <w:r>
        <w:rPr>
          <w:spacing w:val="-12"/>
        </w:rPr>
        <w:t xml:space="preserve"> </w:t>
      </w:r>
      <w:r>
        <w:t>important</w:t>
      </w:r>
      <w:r>
        <w:rPr>
          <w:spacing w:val="-13"/>
        </w:rPr>
        <w:t xml:space="preserve"> </w:t>
      </w:r>
      <w:r>
        <w:t>to</w:t>
      </w:r>
      <w:r>
        <w:rPr>
          <w:spacing w:val="-11"/>
        </w:rPr>
        <w:t xml:space="preserve"> </w:t>
      </w:r>
      <w:r>
        <w:t>consider</w:t>
      </w:r>
      <w:r>
        <w:rPr>
          <w:spacing w:val="-11"/>
        </w:rPr>
        <w:t xml:space="preserve"> </w:t>
      </w:r>
      <w:r>
        <w:t>some</w:t>
      </w:r>
      <w:r>
        <w:rPr>
          <w:spacing w:val="-13"/>
        </w:rPr>
        <w:t xml:space="preserve"> </w:t>
      </w:r>
      <w:r>
        <w:t>common</w:t>
      </w:r>
      <w:r>
        <w:rPr>
          <w:spacing w:val="-13"/>
        </w:rPr>
        <w:t xml:space="preserve"> </w:t>
      </w:r>
      <w:r>
        <w:t>and</w:t>
      </w:r>
      <w:r>
        <w:rPr>
          <w:spacing w:val="-11"/>
        </w:rPr>
        <w:t xml:space="preserve"> </w:t>
      </w:r>
      <w:r>
        <w:t>essential</w:t>
      </w:r>
      <w:r>
        <w:rPr>
          <w:spacing w:val="-12"/>
        </w:rPr>
        <w:t xml:space="preserve"> </w:t>
      </w:r>
      <w:r>
        <w:t>points that form their</w:t>
      </w:r>
      <w:r>
        <w:rPr>
          <w:spacing w:val="-2"/>
        </w:rPr>
        <w:t xml:space="preserve"> </w:t>
      </w:r>
      <w:r>
        <w:t>basis.</w:t>
      </w:r>
    </w:p>
    <w:p w:rsidR="002718F1" w:rsidRDefault="001F714C">
      <w:pPr>
        <w:pStyle w:val="ListParagraph"/>
        <w:numPr>
          <w:ilvl w:val="0"/>
          <w:numId w:val="4"/>
        </w:numPr>
        <w:tabs>
          <w:tab w:val="left" w:pos="822"/>
        </w:tabs>
        <w:spacing w:before="121"/>
        <w:ind w:hanging="361"/>
        <w:jc w:val="both"/>
        <w:rPr>
          <w:i/>
        </w:rPr>
      </w:pPr>
      <w:r>
        <w:rPr>
          <w:i/>
        </w:rPr>
        <w:t>Existence of a prior</w:t>
      </w:r>
      <w:r>
        <w:rPr>
          <w:i/>
          <w:spacing w:val="-2"/>
        </w:rPr>
        <w:t xml:space="preserve"> </w:t>
      </w:r>
      <w:r>
        <w:rPr>
          <w:i/>
        </w:rPr>
        <w:t>trend</w:t>
      </w:r>
    </w:p>
    <w:p w:rsidR="002718F1" w:rsidRDefault="001F714C">
      <w:pPr>
        <w:pStyle w:val="BodyText"/>
        <w:spacing w:before="120"/>
        <w:ind w:left="101" w:right="515"/>
        <w:jc w:val="both"/>
      </w:pPr>
      <w:r>
        <w:t>There must be a prior trend for the formation of a reversal pattern; if it is not preceded by a trend, there can be nothing to reverse.</w:t>
      </w:r>
    </w:p>
    <w:p w:rsidR="002718F1" w:rsidRDefault="001F714C">
      <w:pPr>
        <w:pStyle w:val="ListParagraph"/>
        <w:numPr>
          <w:ilvl w:val="0"/>
          <w:numId w:val="4"/>
        </w:numPr>
        <w:tabs>
          <w:tab w:val="left" w:pos="822"/>
        </w:tabs>
        <w:spacing w:before="120"/>
        <w:ind w:hanging="361"/>
        <w:jc w:val="both"/>
        <w:rPr>
          <w:i/>
        </w:rPr>
      </w:pPr>
      <w:r>
        <w:rPr>
          <w:i/>
        </w:rPr>
        <w:t>Breaking of important</w:t>
      </w:r>
      <w:r>
        <w:rPr>
          <w:i/>
          <w:spacing w:val="-3"/>
        </w:rPr>
        <w:t xml:space="preserve"> </w:t>
      </w:r>
      <w:proofErr w:type="spellStart"/>
      <w:r>
        <w:rPr>
          <w:i/>
        </w:rPr>
        <w:t>trendlines</w:t>
      </w:r>
      <w:proofErr w:type="spellEnd"/>
    </w:p>
    <w:p w:rsidR="002718F1" w:rsidRDefault="001F714C">
      <w:pPr>
        <w:pStyle w:val="BodyText"/>
        <w:spacing w:before="119"/>
        <w:ind w:left="101" w:right="517"/>
        <w:jc w:val="both"/>
      </w:pPr>
      <w:r>
        <w:t xml:space="preserve">Though the violation of a major </w:t>
      </w:r>
      <w:proofErr w:type="spellStart"/>
      <w:r>
        <w:t>trendline</w:t>
      </w:r>
      <w:proofErr w:type="spellEnd"/>
      <w:r>
        <w:t xml:space="preserve"> does not always indicate a trend reversal, it often signals the beginning of a sideways price pattern, which then can be identified as a reversal or a continuation type.</w:t>
      </w:r>
    </w:p>
    <w:p w:rsidR="002718F1" w:rsidRDefault="001F714C">
      <w:pPr>
        <w:pStyle w:val="ListParagraph"/>
        <w:numPr>
          <w:ilvl w:val="0"/>
          <w:numId w:val="4"/>
        </w:numPr>
        <w:tabs>
          <w:tab w:val="left" w:pos="822"/>
        </w:tabs>
        <w:spacing w:before="121"/>
        <w:ind w:hanging="361"/>
        <w:jc w:val="both"/>
        <w:rPr>
          <w:i/>
        </w:rPr>
      </w:pPr>
      <w:r>
        <w:rPr>
          <w:i/>
        </w:rPr>
        <w:t>Greater potential with larger</w:t>
      </w:r>
      <w:r>
        <w:rPr>
          <w:i/>
          <w:spacing w:val="-3"/>
        </w:rPr>
        <w:t xml:space="preserve"> </w:t>
      </w:r>
      <w:r>
        <w:rPr>
          <w:i/>
        </w:rPr>
        <w:t>pattern</w:t>
      </w:r>
    </w:p>
    <w:p w:rsidR="002718F1" w:rsidRDefault="001F714C">
      <w:pPr>
        <w:pStyle w:val="BodyText"/>
        <w:spacing w:before="120"/>
        <w:ind w:left="101" w:right="511"/>
        <w:jc w:val="both"/>
      </w:pPr>
      <w:r>
        <w:t>Patterns with greater sizes, that is, with high volatility and long duration of building, are more important and the potential for ensuring price move becomes greater.</w:t>
      </w:r>
    </w:p>
    <w:p w:rsidR="002718F1" w:rsidRDefault="001F714C">
      <w:pPr>
        <w:pStyle w:val="ListParagraph"/>
        <w:numPr>
          <w:ilvl w:val="0"/>
          <w:numId w:val="4"/>
        </w:numPr>
        <w:tabs>
          <w:tab w:val="left" w:pos="822"/>
        </w:tabs>
        <w:spacing w:before="120"/>
        <w:ind w:hanging="361"/>
        <w:jc w:val="both"/>
        <w:rPr>
          <w:i/>
        </w:rPr>
      </w:pPr>
      <w:r>
        <w:rPr>
          <w:i/>
        </w:rPr>
        <w:t>Difference between top and bottom</w:t>
      </w:r>
      <w:r>
        <w:rPr>
          <w:i/>
          <w:spacing w:val="-4"/>
        </w:rPr>
        <w:t xml:space="preserve"> </w:t>
      </w:r>
      <w:r>
        <w:rPr>
          <w:i/>
        </w:rPr>
        <w:t>patterns</w:t>
      </w:r>
    </w:p>
    <w:p w:rsidR="002718F1" w:rsidRDefault="001F714C">
      <w:pPr>
        <w:pStyle w:val="BodyText"/>
        <w:spacing w:before="120" w:line="276" w:lineRule="auto"/>
        <w:ind w:left="101" w:right="508" w:firstLine="360"/>
        <w:jc w:val="both"/>
      </w:pPr>
      <w:r>
        <w:t>Top patterns usually take less time to build, they are shorter in duration and are more volatile. The volatility within bottom patterns is lower and it takes longer time to build a bottom pattern. In top patterns the prices tend to decline faster than they go up, herein, traders can more quickly make money by trading the short side of bear market, than by trading the long side of a bull market.</w:t>
      </w:r>
    </w:p>
    <w:p w:rsidR="002718F1" w:rsidRDefault="001F714C">
      <w:pPr>
        <w:pStyle w:val="ListParagraph"/>
        <w:numPr>
          <w:ilvl w:val="0"/>
          <w:numId w:val="4"/>
        </w:numPr>
        <w:tabs>
          <w:tab w:val="left" w:pos="822"/>
        </w:tabs>
        <w:spacing w:before="121"/>
        <w:ind w:hanging="361"/>
        <w:jc w:val="both"/>
        <w:rPr>
          <w:i/>
        </w:rPr>
      </w:pPr>
      <w:r>
        <w:rPr>
          <w:i/>
        </w:rPr>
        <w:t>Volume is more significant on the</w:t>
      </w:r>
      <w:r>
        <w:rPr>
          <w:i/>
          <w:spacing w:val="-6"/>
        </w:rPr>
        <w:t xml:space="preserve"> </w:t>
      </w:r>
      <w:r>
        <w:rPr>
          <w:i/>
        </w:rPr>
        <w:t>upside</w:t>
      </w:r>
    </w:p>
    <w:p w:rsidR="002718F1" w:rsidRDefault="001F714C">
      <w:pPr>
        <w:pStyle w:val="BodyText"/>
        <w:spacing w:before="119" w:line="276" w:lineRule="auto"/>
        <w:ind w:left="101" w:right="510" w:firstLine="360"/>
        <w:jc w:val="both"/>
      </w:pPr>
      <w:r>
        <w:t>Being a confirming factor in the completion of all price patterns, volume usually increases in the direction</w:t>
      </w:r>
      <w:r>
        <w:rPr>
          <w:spacing w:val="-5"/>
        </w:rPr>
        <w:t xml:space="preserve"> </w:t>
      </w:r>
      <w:r>
        <w:t>of</w:t>
      </w:r>
      <w:r>
        <w:rPr>
          <w:spacing w:val="-5"/>
        </w:rPr>
        <w:t xml:space="preserve"> </w:t>
      </w:r>
      <w:r>
        <w:t>trend.</w:t>
      </w:r>
      <w:r>
        <w:rPr>
          <w:spacing w:val="-4"/>
        </w:rPr>
        <w:t xml:space="preserve"> </w:t>
      </w:r>
      <w:r>
        <w:t>The</w:t>
      </w:r>
      <w:r>
        <w:rPr>
          <w:spacing w:val="-5"/>
        </w:rPr>
        <w:t xml:space="preserve"> </w:t>
      </w:r>
      <w:r>
        <w:t>completion</w:t>
      </w:r>
      <w:r>
        <w:rPr>
          <w:spacing w:val="-6"/>
        </w:rPr>
        <w:t xml:space="preserve"> </w:t>
      </w:r>
      <w:r>
        <w:t>of</w:t>
      </w:r>
      <w:r>
        <w:rPr>
          <w:spacing w:val="-5"/>
        </w:rPr>
        <w:t xml:space="preserve"> </w:t>
      </w:r>
      <w:r>
        <w:t>each</w:t>
      </w:r>
      <w:r>
        <w:rPr>
          <w:spacing w:val="-6"/>
        </w:rPr>
        <w:t xml:space="preserve"> </w:t>
      </w:r>
      <w:r>
        <w:t>pattern</w:t>
      </w:r>
      <w:r>
        <w:rPr>
          <w:spacing w:val="-5"/>
        </w:rPr>
        <w:t xml:space="preserve"> </w:t>
      </w:r>
      <w:r>
        <w:t>should</w:t>
      </w:r>
      <w:r>
        <w:rPr>
          <w:spacing w:val="-5"/>
        </w:rPr>
        <w:t xml:space="preserve"> </w:t>
      </w:r>
      <w:r>
        <w:t>be</w:t>
      </w:r>
      <w:r>
        <w:rPr>
          <w:spacing w:val="-5"/>
        </w:rPr>
        <w:t xml:space="preserve"> </w:t>
      </w:r>
      <w:r>
        <w:t>accompanied</w:t>
      </w:r>
      <w:r>
        <w:rPr>
          <w:spacing w:val="-4"/>
        </w:rPr>
        <w:t xml:space="preserve"> </w:t>
      </w:r>
      <w:r>
        <w:t>by</w:t>
      </w:r>
      <w:r>
        <w:rPr>
          <w:spacing w:val="-4"/>
        </w:rPr>
        <w:t xml:space="preserve"> </w:t>
      </w:r>
      <w:r>
        <w:t>certain</w:t>
      </w:r>
      <w:r>
        <w:rPr>
          <w:spacing w:val="-4"/>
        </w:rPr>
        <w:t xml:space="preserve"> </w:t>
      </w:r>
      <w:r>
        <w:t>increase</w:t>
      </w:r>
      <w:r>
        <w:rPr>
          <w:spacing w:val="-5"/>
        </w:rPr>
        <w:t xml:space="preserve"> </w:t>
      </w:r>
      <w:r>
        <w:t>in</w:t>
      </w:r>
      <w:r>
        <w:rPr>
          <w:spacing w:val="-5"/>
        </w:rPr>
        <w:t xml:space="preserve"> </w:t>
      </w:r>
      <w:r>
        <w:t>volume. At market tops in the early stages of trend reversal volume is not so important. On the other hand, at bottoms the volume increase is quite</w:t>
      </w:r>
      <w:r>
        <w:rPr>
          <w:spacing w:val="-4"/>
        </w:rPr>
        <w:t xml:space="preserve"> </w:t>
      </w:r>
      <w:r>
        <w:t>essential.</w:t>
      </w:r>
    </w:p>
    <w:p w:rsidR="002718F1" w:rsidRDefault="002718F1">
      <w:pPr>
        <w:pStyle w:val="BodyText"/>
        <w:spacing w:before="6"/>
        <w:rPr>
          <w:sz w:val="29"/>
        </w:rPr>
      </w:pPr>
    </w:p>
    <w:p w:rsidR="002718F1" w:rsidRDefault="001F714C">
      <w:pPr>
        <w:pStyle w:val="Heading4"/>
        <w:jc w:val="both"/>
      </w:pPr>
      <w:r>
        <w:t>Major Reversal Patterns</w:t>
      </w:r>
    </w:p>
    <w:p w:rsidR="002718F1" w:rsidRDefault="001F714C">
      <w:pPr>
        <w:pStyle w:val="BodyText"/>
        <w:spacing w:before="160" w:line="276" w:lineRule="auto"/>
        <w:ind w:left="101" w:right="508" w:firstLine="360"/>
        <w:jc w:val="both"/>
      </w:pPr>
      <w:r>
        <w:rPr>
          <w:b/>
        </w:rPr>
        <w:t xml:space="preserve">The Head and Shoulders Pattern: </w:t>
      </w:r>
      <w:r>
        <w:t>This pattern, also known as head and shoulders top, is considered the most reliable of all other reversal patterns. Being formed in an uptrend head and shoulders pattern signals that the price is going to move in a downward direction.</w:t>
      </w:r>
    </w:p>
    <w:p w:rsidR="002718F1" w:rsidRDefault="002718F1">
      <w:pPr>
        <w:pStyle w:val="BodyText"/>
        <w:rPr>
          <w:sz w:val="23"/>
        </w:rPr>
      </w:pPr>
    </w:p>
    <w:p w:rsidR="002718F1" w:rsidRDefault="001F714C">
      <w:pPr>
        <w:pStyle w:val="BodyText"/>
        <w:spacing w:before="1"/>
        <w:ind w:left="101"/>
        <w:jc w:val="both"/>
      </w:pPr>
      <w:r>
        <w:t>It is a chart formation where price moves in the following way:</w:t>
      </w:r>
    </w:p>
    <w:p w:rsidR="002718F1" w:rsidRDefault="002718F1">
      <w:pPr>
        <w:pStyle w:val="BodyText"/>
        <w:spacing w:before="4"/>
        <w:rPr>
          <w:sz w:val="18"/>
        </w:rPr>
      </w:pPr>
    </w:p>
    <w:p w:rsidR="002718F1" w:rsidRDefault="001F714C">
      <w:pPr>
        <w:pStyle w:val="ListParagraph"/>
        <w:numPr>
          <w:ilvl w:val="0"/>
          <w:numId w:val="3"/>
        </w:numPr>
        <w:tabs>
          <w:tab w:val="left" w:pos="822"/>
        </w:tabs>
        <w:spacing w:before="56"/>
        <w:ind w:hanging="361"/>
      </w:pPr>
      <w:r>
        <w:t>Rises to a peak and</w:t>
      </w:r>
      <w:r>
        <w:rPr>
          <w:spacing w:val="-3"/>
        </w:rPr>
        <w:t xml:space="preserve"> </w:t>
      </w:r>
      <w:r>
        <w:t>declines</w:t>
      </w:r>
    </w:p>
    <w:p w:rsidR="002718F1" w:rsidRDefault="001F714C">
      <w:pPr>
        <w:pStyle w:val="ListParagraph"/>
        <w:numPr>
          <w:ilvl w:val="0"/>
          <w:numId w:val="3"/>
        </w:numPr>
        <w:tabs>
          <w:tab w:val="left" w:pos="822"/>
        </w:tabs>
        <w:spacing w:before="120"/>
        <w:ind w:hanging="361"/>
      </w:pPr>
      <w:r>
        <w:t>Rises again, this time higher than the first peak, and</w:t>
      </w:r>
      <w:r>
        <w:rPr>
          <w:spacing w:val="-7"/>
        </w:rPr>
        <w:t xml:space="preserve"> </w:t>
      </w:r>
      <w:r>
        <w:t>declines</w:t>
      </w:r>
    </w:p>
    <w:p w:rsidR="002718F1" w:rsidRDefault="002718F1">
      <w:pPr>
        <w:pStyle w:val="BodyText"/>
        <w:spacing w:before="11"/>
        <w:rPr>
          <w:sz w:val="23"/>
        </w:rPr>
      </w:pPr>
    </w:p>
    <w:p w:rsidR="002718F1" w:rsidRDefault="001F714C">
      <w:pPr>
        <w:ind w:right="506"/>
        <w:jc w:val="right"/>
        <w:rPr>
          <w:sz w:val="50"/>
        </w:rPr>
      </w:pPr>
      <w:r>
        <w:rPr>
          <w:noProof/>
          <w:lang w:bidi="fa-IR"/>
        </w:rPr>
        <w:drawing>
          <wp:anchor distT="0" distB="0" distL="0" distR="0" simplePos="0" relativeHeight="15780352"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27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80864"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28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29</w:t>
      </w:r>
    </w:p>
    <w:p w:rsidR="002718F1" w:rsidRDefault="001F714C">
      <w:pPr>
        <w:pStyle w:val="BodyText"/>
        <w:ind w:left="4093"/>
        <w:rPr>
          <w:sz w:val="20"/>
        </w:rPr>
      </w:pPr>
      <w:r>
        <w:rPr>
          <w:noProof/>
          <w:sz w:val="20"/>
          <w:lang w:bidi="fa-IR"/>
        </w:rPr>
        <w:drawing>
          <wp:inline distT="0" distB="0" distL="0" distR="0">
            <wp:extent cx="1076431" cy="264128"/>
            <wp:effectExtent l="0" t="0" r="0" b="0"/>
            <wp:docPr id="28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5.png"/>
                    <pic:cNvPicPr/>
                  </pic:nvPicPr>
                  <pic:blipFill>
                    <a:blip r:embed="rId12" cstate="print"/>
                    <a:stretch>
                      <a:fillRect/>
                    </a:stretch>
                  </pic:blipFill>
                  <pic:spPr>
                    <a:xfrm>
                      <a:off x="0" y="0"/>
                      <a:ext cx="1076431"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BodyText"/>
        <w:rPr>
          <w:sz w:val="20"/>
        </w:rPr>
      </w:pPr>
      <w:r>
        <w:rPr>
          <w:noProof/>
          <w:lang w:bidi="fa-IR"/>
        </w:rPr>
        <w:lastRenderedPageBreak/>
        <w:drawing>
          <wp:anchor distT="0" distB="0" distL="0" distR="0" simplePos="0" relativeHeight="486785536"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28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2.jpeg"/>
                    <pic:cNvPicPr/>
                  </pic:nvPicPr>
                  <pic:blipFill>
                    <a:blip r:embed="rId9" cstate="print"/>
                    <a:stretch>
                      <a:fillRect/>
                    </a:stretch>
                  </pic:blipFill>
                  <pic:spPr>
                    <a:xfrm>
                      <a:off x="0" y="0"/>
                      <a:ext cx="2557678" cy="3612909"/>
                    </a:xfrm>
                    <a:prstGeom prst="rect">
                      <a:avLst/>
                    </a:prstGeom>
                  </pic:spPr>
                </pic:pic>
              </a:graphicData>
            </a:graphic>
          </wp:anchor>
        </w:drawing>
      </w:r>
    </w:p>
    <w:p w:rsidR="002718F1" w:rsidRDefault="002718F1">
      <w:pPr>
        <w:pStyle w:val="BodyText"/>
        <w:rPr>
          <w:sz w:val="20"/>
        </w:rPr>
      </w:pPr>
    </w:p>
    <w:p w:rsidR="002718F1" w:rsidRDefault="002718F1">
      <w:pPr>
        <w:pStyle w:val="BodyText"/>
        <w:rPr>
          <w:sz w:val="20"/>
        </w:rPr>
      </w:pPr>
    </w:p>
    <w:p w:rsidR="002718F1" w:rsidRDefault="002718F1">
      <w:pPr>
        <w:pStyle w:val="BodyText"/>
        <w:spacing w:before="4"/>
        <w:rPr>
          <w:sz w:val="15"/>
        </w:rPr>
      </w:pPr>
    </w:p>
    <w:p w:rsidR="002718F1" w:rsidRDefault="001F714C">
      <w:pPr>
        <w:pStyle w:val="ListParagraph"/>
        <w:numPr>
          <w:ilvl w:val="0"/>
          <w:numId w:val="3"/>
        </w:numPr>
        <w:tabs>
          <w:tab w:val="left" w:pos="822"/>
        </w:tabs>
        <w:spacing w:before="55"/>
        <w:ind w:left="821" w:right="5279"/>
        <w:jc w:val="both"/>
      </w:pPr>
      <w:r>
        <w:rPr>
          <w:noProof/>
          <w:lang w:bidi="fa-IR"/>
        </w:rPr>
        <w:drawing>
          <wp:anchor distT="0" distB="0" distL="0" distR="0" simplePos="0" relativeHeight="15784448" behindDoc="0" locked="0" layoutInCell="1" allowOverlap="1">
            <wp:simplePos x="0" y="0"/>
            <wp:positionH relativeFrom="page">
              <wp:posOffset>4124705</wp:posOffset>
            </wp:positionH>
            <wp:positionV relativeFrom="paragraph">
              <wp:posOffset>-589487</wp:posOffset>
            </wp:positionV>
            <wp:extent cx="3003042" cy="2611304"/>
            <wp:effectExtent l="0" t="0" r="0" b="0"/>
            <wp:wrapNone/>
            <wp:docPr id="28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31.jpeg"/>
                    <pic:cNvPicPr/>
                  </pic:nvPicPr>
                  <pic:blipFill>
                    <a:blip r:embed="rId38" cstate="print"/>
                    <a:stretch>
                      <a:fillRect/>
                    </a:stretch>
                  </pic:blipFill>
                  <pic:spPr>
                    <a:xfrm>
                      <a:off x="0" y="0"/>
                      <a:ext cx="3003042" cy="2611304"/>
                    </a:xfrm>
                    <a:prstGeom prst="rect">
                      <a:avLst/>
                    </a:prstGeom>
                  </pic:spPr>
                </pic:pic>
              </a:graphicData>
            </a:graphic>
          </wp:anchor>
        </w:drawing>
      </w:r>
      <w:r>
        <w:t>Rises but not so high as the second peak, and</w:t>
      </w:r>
      <w:r>
        <w:rPr>
          <w:spacing w:val="-2"/>
        </w:rPr>
        <w:t xml:space="preserve"> </w:t>
      </w:r>
      <w:r>
        <w:t>declines.</w:t>
      </w:r>
    </w:p>
    <w:p w:rsidR="002718F1" w:rsidRDefault="001F714C">
      <w:pPr>
        <w:pStyle w:val="BodyText"/>
        <w:spacing w:before="121" w:line="276" w:lineRule="auto"/>
        <w:ind w:left="101" w:right="5278" w:firstLine="360"/>
        <w:jc w:val="both"/>
      </w:pPr>
      <w:r>
        <w:t xml:space="preserve">The highest peak is called </w:t>
      </w:r>
      <w:r>
        <w:rPr>
          <w:i/>
        </w:rPr>
        <w:t xml:space="preserve">head </w:t>
      </w:r>
      <w:r>
        <w:t>and the left</w:t>
      </w:r>
      <w:r>
        <w:rPr>
          <w:spacing w:val="-37"/>
        </w:rPr>
        <w:t xml:space="preserve"> </w:t>
      </w:r>
      <w:r>
        <w:t xml:space="preserve">and right peaks which are at about the same height are called </w:t>
      </w:r>
      <w:r>
        <w:rPr>
          <w:i/>
        </w:rPr>
        <w:t>shoulders</w:t>
      </w:r>
      <w:r>
        <w:t xml:space="preserve">. A flatter </w:t>
      </w:r>
      <w:proofErr w:type="spellStart"/>
      <w:r>
        <w:t>trendline</w:t>
      </w:r>
      <w:proofErr w:type="spellEnd"/>
      <w:r>
        <w:t xml:space="preserve"> can be drawn under reaction lows (B and D), called </w:t>
      </w:r>
      <w:r>
        <w:rPr>
          <w:i/>
        </w:rPr>
        <w:t>neckline</w:t>
      </w:r>
      <w:r>
        <w:t>. If the</w:t>
      </w:r>
      <w:r>
        <w:rPr>
          <w:spacing w:val="-8"/>
        </w:rPr>
        <w:t xml:space="preserve"> </w:t>
      </w:r>
      <w:r>
        <w:t>price</w:t>
      </w:r>
      <w:r>
        <w:rPr>
          <w:spacing w:val="-8"/>
        </w:rPr>
        <w:t xml:space="preserve"> </w:t>
      </w:r>
      <w:r>
        <w:t>falls</w:t>
      </w:r>
      <w:r>
        <w:rPr>
          <w:spacing w:val="-6"/>
        </w:rPr>
        <w:t xml:space="preserve"> </w:t>
      </w:r>
      <w:r>
        <w:t>below</w:t>
      </w:r>
      <w:r>
        <w:rPr>
          <w:spacing w:val="-5"/>
        </w:rPr>
        <w:t xml:space="preserve"> </w:t>
      </w:r>
      <w:r>
        <w:t>the</w:t>
      </w:r>
      <w:r>
        <w:rPr>
          <w:spacing w:val="-7"/>
        </w:rPr>
        <w:t xml:space="preserve"> </w:t>
      </w:r>
      <w:r>
        <w:t>neckline</w:t>
      </w:r>
      <w:r>
        <w:rPr>
          <w:spacing w:val="-8"/>
        </w:rPr>
        <w:t xml:space="preserve"> </w:t>
      </w:r>
      <w:r>
        <w:t>a</w:t>
      </w:r>
      <w:r>
        <w:rPr>
          <w:spacing w:val="-7"/>
        </w:rPr>
        <w:t xml:space="preserve"> </w:t>
      </w:r>
      <w:r>
        <w:t>sell</w:t>
      </w:r>
      <w:r>
        <w:rPr>
          <w:spacing w:val="-8"/>
        </w:rPr>
        <w:t xml:space="preserve"> </w:t>
      </w:r>
      <w:r>
        <w:t>signal</w:t>
      </w:r>
      <w:r>
        <w:rPr>
          <w:spacing w:val="-9"/>
        </w:rPr>
        <w:t xml:space="preserve"> </w:t>
      </w:r>
      <w:r>
        <w:t>arises. The pattern is complete if the neckline is broken; only in that case the trend is considered reversed, and the asset can head a new</w:t>
      </w:r>
      <w:r>
        <w:rPr>
          <w:spacing w:val="-6"/>
        </w:rPr>
        <w:t xml:space="preserve"> </w:t>
      </w:r>
      <w:r>
        <w:t>direction.</w:t>
      </w:r>
    </w:p>
    <w:p w:rsidR="002718F1" w:rsidRDefault="001F714C">
      <w:pPr>
        <w:pStyle w:val="BodyText"/>
        <w:spacing w:before="120" w:line="276" w:lineRule="auto"/>
        <w:ind w:left="101" w:right="512" w:firstLine="360"/>
        <w:jc w:val="both"/>
      </w:pPr>
      <w:r>
        <w:rPr>
          <w:b/>
        </w:rPr>
        <w:t xml:space="preserve">The Inverse Head and Shoulders: </w:t>
      </w:r>
      <w:r>
        <w:t>This type of pattern is also called head and shoulders bottom and is exactly the opposite of head and shoulders top, discussed above. It signals that the security is going to make</w:t>
      </w:r>
      <w:r>
        <w:rPr>
          <w:spacing w:val="-13"/>
        </w:rPr>
        <w:t xml:space="preserve"> </w:t>
      </w:r>
      <w:r>
        <w:t>an</w:t>
      </w:r>
      <w:r>
        <w:rPr>
          <w:spacing w:val="-13"/>
        </w:rPr>
        <w:t xml:space="preserve"> </w:t>
      </w:r>
      <w:r>
        <w:t>upward</w:t>
      </w:r>
      <w:r>
        <w:rPr>
          <w:spacing w:val="-11"/>
        </w:rPr>
        <w:t xml:space="preserve"> </w:t>
      </w:r>
      <w:r>
        <w:t>move.</w:t>
      </w:r>
      <w:r>
        <w:rPr>
          <w:spacing w:val="26"/>
        </w:rPr>
        <w:t xml:space="preserve"> </w:t>
      </w:r>
      <w:r>
        <w:t>Here</w:t>
      </w:r>
      <w:r>
        <w:rPr>
          <w:spacing w:val="-12"/>
        </w:rPr>
        <w:t xml:space="preserve"> </w:t>
      </w:r>
      <w:r>
        <w:t>again</w:t>
      </w:r>
      <w:r>
        <w:rPr>
          <w:spacing w:val="-11"/>
        </w:rPr>
        <w:t xml:space="preserve"> </w:t>
      </w:r>
      <w:r>
        <w:t>there</w:t>
      </w:r>
      <w:r>
        <w:rPr>
          <w:spacing w:val="-12"/>
        </w:rPr>
        <w:t xml:space="preserve"> </w:t>
      </w:r>
      <w:r>
        <w:t>are</w:t>
      </w:r>
      <w:r>
        <w:rPr>
          <w:spacing w:val="-12"/>
        </w:rPr>
        <w:t xml:space="preserve"> </w:t>
      </w:r>
      <w:r>
        <w:t>four</w:t>
      </w:r>
      <w:r>
        <w:rPr>
          <w:spacing w:val="-11"/>
        </w:rPr>
        <w:t xml:space="preserve"> </w:t>
      </w:r>
      <w:r>
        <w:t>steps</w:t>
      </w:r>
      <w:r>
        <w:rPr>
          <w:spacing w:val="-12"/>
        </w:rPr>
        <w:t xml:space="preserve"> </w:t>
      </w:r>
      <w:r>
        <w:t>to</w:t>
      </w:r>
      <w:r>
        <w:rPr>
          <w:spacing w:val="-12"/>
        </w:rPr>
        <w:t xml:space="preserve"> </w:t>
      </w:r>
      <w:r>
        <w:t>form</w:t>
      </w:r>
      <w:r>
        <w:rPr>
          <w:spacing w:val="-11"/>
        </w:rPr>
        <w:t xml:space="preserve"> </w:t>
      </w:r>
      <w:r>
        <w:t>the</w:t>
      </w:r>
      <w:r>
        <w:rPr>
          <w:spacing w:val="-13"/>
        </w:rPr>
        <w:t xml:space="preserve"> </w:t>
      </w:r>
      <w:r>
        <w:t>pattern</w:t>
      </w:r>
      <w:r>
        <w:rPr>
          <w:spacing w:val="-11"/>
        </w:rPr>
        <w:t xml:space="preserve"> </w:t>
      </w:r>
      <w:r>
        <w:t>starting</w:t>
      </w:r>
      <w:r>
        <w:rPr>
          <w:spacing w:val="-12"/>
        </w:rPr>
        <w:t xml:space="preserve"> </w:t>
      </w:r>
      <w:r>
        <w:t>from</w:t>
      </w:r>
      <w:r>
        <w:rPr>
          <w:spacing w:val="-11"/>
        </w:rPr>
        <w:t xml:space="preserve"> </w:t>
      </w:r>
      <w:r>
        <w:t>the</w:t>
      </w:r>
      <w:r>
        <w:rPr>
          <w:spacing w:val="-11"/>
        </w:rPr>
        <w:t xml:space="preserve"> </w:t>
      </w:r>
      <w:r>
        <w:t>left</w:t>
      </w:r>
      <w:r>
        <w:rPr>
          <w:spacing w:val="-12"/>
        </w:rPr>
        <w:t xml:space="preserve"> </w:t>
      </w:r>
      <w:r>
        <w:t>shoulder which is formed when the price</w:t>
      </w:r>
      <w:r>
        <w:rPr>
          <w:spacing w:val="9"/>
        </w:rPr>
        <w:t xml:space="preserve"> </w:t>
      </w:r>
      <w:r>
        <w:t>declines</w:t>
      </w:r>
    </w:p>
    <w:p w:rsidR="002718F1" w:rsidRDefault="001F714C">
      <w:pPr>
        <w:pStyle w:val="BodyText"/>
        <w:spacing w:line="276" w:lineRule="auto"/>
        <w:ind w:left="101" w:right="5998"/>
        <w:jc w:val="both"/>
      </w:pPr>
      <w:r>
        <w:rPr>
          <w:noProof/>
          <w:lang w:bidi="fa-IR"/>
        </w:rPr>
        <w:drawing>
          <wp:anchor distT="0" distB="0" distL="0" distR="0" simplePos="0" relativeHeight="15783936" behindDoc="0" locked="0" layoutInCell="1" allowOverlap="1">
            <wp:simplePos x="0" y="0"/>
            <wp:positionH relativeFrom="page">
              <wp:posOffset>3824411</wp:posOffset>
            </wp:positionH>
            <wp:positionV relativeFrom="paragraph">
              <wp:posOffset>28415</wp:posOffset>
            </wp:positionV>
            <wp:extent cx="3216567" cy="2285188"/>
            <wp:effectExtent l="0" t="0" r="0" b="0"/>
            <wp:wrapNone/>
            <wp:docPr id="28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32.jpeg"/>
                    <pic:cNvPicPr/>
                  </pic:nvPicPr>
                  <pic:blipFill>
                    <a:blip r:embed="rId39" cstate="print"/>
                    <a:stretch>
                      <a:fillRect/>
                    </a:stretch>
                  </pic:blipFill>
                  <pic:spPr>
                    <a:xfrm>
                      <a:off x="0" y="0"/>
                      <a:ext cx="3216567" cy="2285188"/>
                    </a:xfrm>
                    <a:prstGeom prst="rect">
                      <a:avLst/>
                    </a:prstGeom>
                  </pic:spPr>
                </pic:pic>
              </a:graphicData>
            </a:graphic>
          </wp:anchor>
        </w:drawing>
      </w:r>
      <w:r>
        <w:t>and rises. Then follows the formation of head, when the price declines lower than the previous low accompanied by a return to the previous high. The third step is the formation of the right shoulder which is higher than the previous low and is followed by a return to the neckline. This pattern is considered complete when the price breaks above the neckline.</w:t>
      </w:r>
    </w:p>
    <w:p w:rsidR="002718F1" w:rsidRDefault="001F714C">
      <w:pPr>
        <w:spacing w:before="120" w:line="276" w:lineRule="auto"/>
        <w:ind w:left="101" w:right="6000" w:firstLine="360"/>
        <w:jc w:val="both"/>
      </w:pPr>
      <w:r>
        <w:rPr>
          <w:b/>
        </w:rPr>
        <w:t>Triple</w:t>
      </w:r>
      <w:r>
        <w:rPr>
          <w:b/>
          <w:spacing w:val="-11"/>
        </w:rPr>
        <w:t xml:space="preserve"> </w:t>
      </w:r>
      <w:r>
        <w:rPr>
          <w:b/>
        </w:rPr>
        <w:t>Tops</w:t>
      </w:r>
      <w:r>
        <w:rPr>
          <w:b/>
          <w:spacing w:val="-11"/>
        </w:rPr>
        <w:t xml:space="preserve"> </w:t>
      </w:r>
      <w:r>
        <w:rPr>
          <w:b/>
        </w:rPr>
        <w:t>and</w:t>
      </w:r>
      <w:r>
        <w:rPr>
          <w:b/>
          <w:spacing w:val="-12"/>
        </w:rPr>
        <w:t xml:space="preserve"> </w:t>
      </w:r>
      <w:r>
        <w:rPr>
          <w:b/>
        </w:rPr>
        <w:t>Bottoms:</w:t>
      </w:r>
      <w:r>
        <w:rPr>
          <w:b/>
          <w:spacing w:val="-9"/>
        </w:rPr>
        <w:t xml:space="preserve"> </w:t>
      </w:r>
      <w:r>
        <w:t>The</w:t>
      </w:r>
      <w:r>
        <w:rPr>
          <w:spacing w:val="-11"/>
        </w:rPr>
        <w:t xml:space="preserve"> </w:t>
      </w:r>
      <w:r>
        <w:t>triple</w:t>
      </w:r>
      <w:r>
        <w:rPr>
          <w:spacing w:val="-11"/>
        </w:rPr>
        <w:t xml:space="preserve"> </w:t>
      </w:r>
      <w:r>
        <w:t>top and bottom patterns are just slight variations of head and shoulders</w:t>
      </w:r>
      <w:r>
        <w:rPr>
          <w:spacing w:val="12"/>
        </w:rPr>
        <w:t xml:space="preserve"> </w:t>
      </w:r>
      <w:r>
        <w:t>patterns.</w:t>
      </w:r>
    </w:p>
    <w:p w:rsidR="002718F1" w:rsidRDefault="001F714C">
      <w:pPr>
        <w:pStyle w:val="BodyText"/>
        <w:spacing w:line="276" w:lineRule="auto"/>
        <w:ind w:left="101" w:right="512"/>
        <w:jc w:val="both"/>
      </w:pPr>
      <w:r>
        <w:rPr>
          <w:noProof/>
          <w:lang w:bidi="fa-IR"/>
        </w:rPr>
        <w:drawing>
          <wp:anchor distT="0" distB="0" distL="0" distR="0" simplePos="0" relativeHeight="486787072" behindDoc="1" locked="0" layoutInCell="1" allowOverlap="1">
            <wp:simplePos x="0" y="0"/>
            <wp:positionH relativeFrom="page">
              <wp:posOffset>3810000</wp:posOffset>
            </wp:positionH>
            <wp:positionV relativeFrom="paragraph">
              <wp:posOffset>223946</wp:posOffset>
            </wp:positionV>
            <wp:extent cx="3419855" cy="1996439"/>
            <wp:effectExtent l="0" t="0" r="0" b="0"/>
            <wp:wrapNone/>
            <wp:docPr id="29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33.jpeg"/>
                    <pic:cNvPicPr/>
                  </pic:nvPicPr>
                  <pic:blipFill>
                    <a:blip r:embed="rId40" cstate="print"/>
                    <a:stretch>
                      <a:fillRect/>
                    </a:stretch>
                  </pic:blipFill>
                  <pic:spPr>
                    <a:xfrm>
                      <a:off x="0" y="0"/>
                      <a:ext cx="3419855" cy="1996439"/>
                    </a:xfrm>
                    <a:prstGeom prst="rect">
                      <a:avLst/>
                    </a:prstGeom>
                  </pic:spPr>
                </pic:pic>
              </a:graphicData>
            </a:graphic>
          </wp:anchor>
        </w:drawing>
      </w:r>
      <w:r>
        <w:t>The main difference is that three highs or lows in triple tops and bottoms respectively are at the same level.</w:t>
      </w:r>
    </w:p>
    <w:p w:rsidR="002718F1" w:rsidRDefault="001F714C">
      <w:pPr>
        <w:pStyle w:val="BodyText"/>
        <w:spacing w:before="120" w:line="276" w:lineRule="auto"/>
        <w:ind w:left="101" w:right="5774" w:firstLine="360"/>
        <w:jc w:val="both"/>
      </w:pPr>
      <w:r>
        <w:rPr>
          <w:i/>
        </w:rPr>
        <w:t xml:space="preserve">Triple tops </w:t>
      </w:r>
      <w:r>
        <w:t>are bearish reversal patterns formed when the security which is trending upward tests the same resistance level without breaking it through and each time falls to a similar support area. The pattern is considered complete when after the third decline the security falls through the support level. Thus, the price is expected to move in a downward direction indicating a sell signal.</w:t>
      </w:r>
    </w:p>
    <w:p w:rsidR="002718F1" w:rsidRDefault="001F714C">
      <w:pPr>
        <w:pStyle w:val="BodyText"/>
        <w:spacing w:before="119" w:line="276" w:lineRule="auto"/>
        <w:ind w:left="101" w:right="5279" w:firstLine="360"/>
        <w:jc w:val="both"/>
      </w:pPr>
      <w:r>
        <w:rPr>
          <w:noProof/>
          <w:lang w:bidi="fa-IR"/>
        </w:rPr>
        <w:drawing>
          <wp:anchor distT="0" distB="0" distL="0" distR="0" simplePos="0" relativeHeight="15785472" behindDoc="0" locked="0" layoutInCell="1" allowOverlap="1">
            <wp:simplePos x="0" y="0"/>
            <wp:positionH relativeFrom="page">
              <wp:posOffset>4124705</wp:posOffset>
            </wp:positionH>
            <wp:positionV relativeFrom="paragraph">
              <wp:posOffset>180640</wp:posOffset>
            </wp:positionV>
            <wp:extent cx="3202686" cy="1979676"/>
            <wp:effectExtent l="0" t="0" r="0" b="0"/>
            <wp:wrapNone/>
            <wp:docPr id="29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34.jpeg"/>
                    <pic:cNvPicPr/>
                  </pic:nvPicPr>
                  <pic:blipFill>
                    <a:blip r:embed="rId41" cstate="print"/>
                    <a:stretch>
                      <a:fillRect/>
                    </a:stretch>
                  </pic:blipFill>
                  <pic:spPr>
                    <a:xfrm>
                      <a:off x="0" y="0"/>
                      <a:ext cx="3202686" cy="1979676"/>
                    </a:xfrm>
                    <a:prstGeom prst="rect">
                      <a:avLst/>
                    </a:prstGeom>
                  </pic:spPr>
                </pic:pic>
              </a:graphicData>
            </a:graphic>
          </wp:anchor>
        </w:drawing>
      </w:r>
      <w:r>
        <w:rPr>
          <w:i/>
        </w:rPr>
        <w:t>Triple</w:t>
      </w:r>
      <w:r>
        <w:rPr>
          <w:i/>
          <w:spacing w:val="-11"/>
        </w:rPr>
        <w:t xml:space="preserve"> </w:t>
      </w:r>
      <w:r>
        <w:rPr>
          <w:i/>
        </w:rPr>
        <w:t>bottoms</w:t>
      </w:r>
      <w:r>
        <w:rPr>
          <w:i/>
          <w:spacing w:val="-9"/>
        </w:rPr>
        <w:t xml:space="preserve"> </w:t>
      </w:r>
      <w:r>
        <w:t>are</w:t>
      </w:r>
      <w:r>
        <w:rPr>
          <w:spacing w:val="-11"/>
        </w:rPr>
        <w:t xml:space="preserve"> </w:t>
      </w:r>
      <w:r>
        <w:t>bullish</w:t>
      </w:r>
      <w:r>
        <w:rPr>
          <w:spacing w:val="-10"/>
        </w:rPr>
        <w:t xml:space="preserve"> </w:t>
      </w:r>
      <w:r>
        <w:t>reversal</w:t>
      </w:r>
      <w:r>
        <w:rPr>
          <w:spacing w:val="-11"/>
        </w:rPr>
        <w:t xml:space="preserve"> </w:t>
      </w:r>
      <w:r>
        <w:t>patterns</w:t>
      </w:r>
      <w:r>
        <w:rPr>
          <w:spacing w:val="-10"/>
        </w:rPr>
        <w:t xml:space="preserve"> </w:t>
      </w:r>
      <w:r>
        <w:t>that share</w:t>
      </w:r>
      <w:r>
        <w:rPr>
          <w:spacing w:val="-9"/>
        </w:rPr>
        <w:t xml:space="preserve"> </w:t>
      </w:r>
      <w:r>
        <w:t>all</w:t>
      </w:r>
      <w:r>
        <w:rPr>
          <w:spacing w:val="-8"/>
        </w:rPr>
        <w:t xml:space="preserve"> </w:t>
      </w:r>
      <w:r>
        <w:t>the</w:t>
      </w:r>
      <w:r>
        <w:rPr>
          <w:spacing w:val="-8"/>
        </w:rPr>
        <w:t xml:space="preserve"> </w:t>
      </w:r>
      <w:r>
        <w:t>features</w:t>
      </w:r>
      <w:r>
        <w:rPr>
          <w:spacing w:val="-8"/>
        </w:rPr>
        <w:t xml:space="preserve"> </w:t>
      </w:r>
      <w:r>
        <w:t>of</w:t>
      </w:r>
      <w:r>
        <w:rPr>
          <w:spacing w:val="-8"/>
        </w:rPr>
        <w:t xml:space="preserve"> </w:t>
      </w:r>
      <w:r>
        <w:t>the</w:t>
      </w:r>
      <w:r>
        <w:rPr>
          <w:spacing w:val="-8"/>
        </w:rPr>
        <w:t xml:space="preserve"> </w:t>
      </w:r>
      <w:r>
        <w:t>triple</w:t>
      </w:r>
      <w:r>
        <w:rPr>
          <w:spacing w:val="-8"/>
        </w:rPr>
        <w:t xml:space="preserve"> </w:t>
      </w:r>
      <w:r>
        <w:t>top,</w:t>
      </w:r>
      <w:r>
        <w:rPr>
          <w:spacing w:val="-8"/>
        </w:rPr>
        <w:t xml:space="preserve"> </w:t>
      </w:r>
      <w:r>
        <w:t>but</w:t>
      </w:r>
      <w:r>
        <w:rPr>
          <w:spacing w:val="-8"/>
        </w:rPr>
        <w:t xml:space="preserve"> </w:t>
      </w:r>
      <w:r>
        <w:t>they</w:t>
      </w:r>
      <w:r>
        <w:rPr>
          <w:spacing w:val="-8"/>
        </w:rPr>
        <w:t xml:space="preserve"> </w:t>
      </w:r>
      <w:r>
        <w:t>only signal a reversal of downward trend. They indicate that a security that is trading in a downtrend and tries to fall through the support level for three times,</w:t>
      </w:r>
      <w:r>
        <w:rPr>
          <w:spacing w:val="-10"/>
        </w:rPr>
        <w:t xml:space="preserve"> </w:t>
      </w:r>
      <w:r>
        <w:t>each</w:t>
      </w:r>
      <w:r>
        <w:rPr>
          <w:spacing w:val="-10"/>
        </w:rPr>
        <w:t xml:space="preserve"> </w:t>
      </w:r>
      <w:r>
        <w:t>time</w:t>
      </w:r>
      <w:r>
        <w:rPr>
          <w:spacing w:val="-10"/>
        </w:rPr>
        <w:t xml:space="preserve"> </w:t>
      </w:r>
      <w:r>
        <w:t>moves</w:t>
      </w:r>
      <w:r>
        <w:rPr>
          <w:spacing w:val="-10"/>
        </w:rPr>
        <w:t xml:space="preserve"> </w:t>
      </w:r>
      <w:r>
        <w:t>back</w:t>
      </w:r>
      <w:r>
        <w:rPr>
          <w:spacing w:val="-9"/>
        </w:rPr>
        <w:t xml:space="preserve"> </w:t>
      </w:r>
      <w:r>
        <w:t>to</w:t>
      </w:r>
      <w:r>
        <w:rPr>
          <w:spacing w:val="-10"/>
        </w:rPr>
        <w:t xml:space="preserve"> </w:t>
      </w:r>
      <w:r>
        <w:t>the</w:t>
      </w:r>
      <w:r>
        <w:rPr>
          <w:spacing w:val="-11"/>
        </w:rPr>
        <w:t xml:space="preserve"> </w:t>
      </w:r>
      <w:r>
        <w:t>resistance</w:t>
      </w:r>
      <w:r>
        <w:rPr>
          <w:spacing w:val="-10"/>
        </w:rPr>
        <w:t xml:space="preserve"> </w:t>
      </w:r>
      <w:r>
        <w:t>level.</w:t>
      </w:r>
    </w:p>
    <w:p w:rsidR="002718F1" w:rsidRDefault="002718F1">
      <w:pPr>
        <w:pStyle w:val="BodyText"/>
        <w:rPr>
          <w:sz w:val="20"/>
        </w:rPr>
      </w:pPr>
    </w:p>
    <w:p w:rsidR="002718F1" w:rsidRDefault="001F714C">
      <w:pPr>
        <w:pStyle w:val="BodyText"/>
        <w:spacing w:before="2"/>
        <w:rPr>
          <w:sz w:val="11"/>
        </w:rPr>
      </w:pPr>
      <w:r>
        <w:rPr>
          <w:noProof/>
          <w:lang w:bidi="fa-IR"/>
        </w:rPr>
        <w:drawing>
          <wp:anchor distT="0" distB="0" distL="0" distR="0" simplePos="0" relativeHeight="103" behindDoc="0" locked="0" layoutInCell="1" allowOverlap="1">
            <wp:simplePos x="0" y="0"/>
            <wp:positionH relativeFrom="page">
              <wp:posOffset>1112449</wp:posOffset>
            </wp:positionH>
            <wp:positionV relativeFrom="paragraph">
              <wp:posOffset>374058</wp:posOffset>
            </wp:positionV>
            <wp:extent cx="1120663" cy="378047"/>
            <wp:effectExtent l="0" t="0" r="0" b="0"/>
            <wp:wrapTopAndBottom/>
            <wp:docPr id="29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4.jpeg"/>
                    <pic:cNvPicPr/>
                  </pic:nvPicPr>
                  <pic:blipFill>
                    <a:blip r:embed="rId11" cstate="print"/>
                    <a:stretch>
                      <a:fillRect/>
                    </a:stretch>
                  </pic:blipFill>
                  <pic:spPr>
                    <a:xfrm>
                      <a:off x="0" y="0"/>
                      <a:ext cx="1120663" cy="378047"/>
                    </a:xfrm>
                    <a:prstGeom prst="rect">
                      <a:avLst/>
                    </a:prstGeom>
                  </pic:spPr>
                </pic:pic>
              </a:graphicData>
            </a:graphic>
          </wp:anchor>
        </w:drawing>
      </w:r>
      <w:r>
        <w:rPr>
          <w:noProof/>
          <w:lang w:bidi="fa-IR"/>
        </w:rPr>
        <w:drawing>
          <wp:anchor distT="0" distB="0" distL="0" distR="0" simplePos="0" relativeHeight="104" behindDoc="0" locked="0" layoutInCell="1" allowOverlap="1">
            <wp:simplePos x="0" y="0"/>
            <wp:positionH relativeFrom="page">
              <wp:posOffset>2450666</wp:posOffset>
            </wp:positionH>
            <wp:positionV relativeFrom="paragraph">
              <wp:posOffset>416025</wp:posOffset>
            </wp:positionV>
            <wp:extent cx="1064783" cy="283464"/>
            <wp:effectExtent l="0" t="0" r="0" b="0"/>
            <wp:wrapTopAndBottom/>
            <wp:docPr id="2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3.png"/>
                    <pic:cNvPicPr/>
                  </pic:nvPicPr>
                  <pic:blipFill>
                    <a:blip r:embed="rId10" cstate="print"/>
                    <a:stretch>
                      <a:fillRect/>
                    </a:stretch>
                  </pic:blipFill>
                  <pic:spPr>
                    <a:xfrm>
                      <a:off x="0" y="0"/>
                      <a:ext cx="1064783" cy="283464"/>
                    </a:xfrm>
                    <a:prstGeom prst="rect">
                      <a:avLst/>
                    </a:prstGeom>
                  </pic:spPr>
                </pic:pic>
              </a:graphicData>
            </a:graphic>
          </wp:anchor>
        </w:drawing>
      </w:r>
      <w:r>
        <w:rPr>
          <w:noProof/>
          <w:lang w:bidi="fa-IR"/>
        </w:rPr>
        <w:drawing>
          <wp:anchor distT="0" distB="0" distL="0" distR="0" simplePos="0" relativeHeight="105" behindDoc="0" locked="0" layoutInCell="1" allowOverlap="1">
            <wp:simplePos x="0" y="0"/>
            <wp:positionH relativeFrom="page">
              <wp:posOffset>3615079</wp:posOffset>
            </wp:positionH>
            <wp:positionV relativeFrom="paragraph">
              <wp:posOffset>424674</wp:posOffset>
            </wp:positionV>
            <wp:extent cx="1058124" cy="269748"/>
            <wp:effectExtent l="0" t="0" r="0" b="0"/>
            <wp:wrapTopAndBottom/>
            <wp:docPr id="29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5.png"/>
                    <pic:cNvPicPr/>
                  </pic:nvPicPr>
                  <pic:blipFill>
                    <a:blip r:embed="rId12" cstate="print"/>
                    <a:stretch>
                      <a:fillRect/>
                    </a:stretch>
                  </pic:blipFill>
                  <pic:spPr>
                    <a:xfrm>
                      <a:off x="0" y="0"/>
                      <a:ext cx="1058124" cy="269748"/>
                    </a:xfrm>
                    <a:prstGeom prst="rect">
                      <a:avLst/>
                    </a:prstGeom>
                  </pic:spPr>
                </pic:pic>
              </a:graphicData>
            </a:graphic>
          </wp:anchor>
        </w:drawing>
      </w:r>
      <w:r w:rsidR="00DB6B23">
        <w:pict>
          <v:shape id="_x0000_s1032" type="#_x0000_t202" style="position:absolute;margin-left:527.6pt;margin-top:8.75pt;width:26.35pt;height:25.05pt;z-index:-15674368;mso-wrap-distance-left:0;mso-wrap-distance-right:0;mso-position-horizontal-relative:page;mso-position-vertical-relative:text" filled="f" stroked="f">
            <v:textbox inset="0,0,0,0">
              <w:txbxContent>
                <w:p w:rsidR="002718F1" w:rsidRDefault="001F714C">
                  <w:pPr>
                    <w:spacing w:line="500" w:lineRule="exact"/>
                    <w:rPr>
                      <w:sz w:val="50"/>
                    </w:rPr>
                  </w:pPr>
                  <w:r>
                    <w:rPr>
                      <w:color w:val="0C3E13"/>
                      <w:sz w:val="50"/>
                    </w:rPr>
                    <w:t>30</w:t>
                  </w:r>
                </w:p>
              </w:txbxContent>
            </v:textbox>
            <w10:wrap type="topAndBottom" anchorx="page"/>
          </v:shape>
        </w:pict>
      </w:r>
    </w:p>
    <w:p w:rsidR="002718F1" w:rsidRDefault="002718F1">
      <w:pPr>
        <w:rPr>
          <w:sz w:val="11"/>
        </w:rPr>
        <w:sectPr w:rsidR="002718F1">
          <w:pgSz w:w="11910" w:h="16840"/>
          <w:pgMar w:top="140" w:right="340" w:bottom="0" w:left="1600" w:header="720" w:footer="720" w:gutter="0"/>
          <w:cols w:space="720"/>
        </w:sectPr>
      </w:pPr>
    </w:p>
    <w:p w:rsidR="002718F1" w:rsidRDefault="001F714C">
      <w:pPr>
        <w:pStyle w:val="BodyText"/>
        <w:spacing w:before="35" w:line="276" w:lineRule="auto"/>
        <w:ind w:left="101" w:right="508"/>
        <w:jc w:val="both"/>
      </w:pPr>
      <w:r>
        <w:rPr>
          <w:noProof/>
          <w:lang w:bidi="fa-IR"/>
        </w:rPr>
        <w:lastRenderedPageBreak/>
        <w:drawing>
          <wp:anchor distT="0" distB="0" distL="0" distR="0" simplePos="0" relativeHeight="486788096"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0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jpeg"/>
                    <pic:cNvPicPr/>
                  </pic:nvPicPr>
                  <pic:blipFill>
                    <a:blip r:embed="rId9" cstate="print"/>
                    <a:stretch>
                      <a:fillRect/>
                    </a:stretch>
                  </pic:blipFill>
                  <pic:spPr>
                    <a:xfrm>
                      <a:off x="0" y="0"/>
                      <a:ext cx="2557678" cy="3612909"/>
                    </a:xfrm>
                    <a:prstGeom prst="rect">
                      <a:avLst/>
                    </a:prstGeom>
                  </pic:spPr>
                </pic:pic>
              </a:graphicData>
            </a:graphic>
          </wp:anchor>
        </w:drawing>
      </w:r>
      <w:r>
        <w:t>The</w:t>
      </w:r>
      <w:r>
        <w:rPr>
          <w:spacing w:val="-8"/>
        </w:rPr>
        <w:t xml:space="preserve"> </w:t>
      </w:r>
      <w:r>
        <w:t>pattern</w:t>
      </w:r>
      <w:r>
        <w:rPr>
          <w:spacing w:val="-9"/>
        </w:rPr>
        <w:t xml:space="preserve"> </w:t>
      </w:r>
      <w:r>
        <w:t>is</w:t>
      </w:r>
      <w:r>
        <w:rPr>
          <w:spacing w:val="-8"/>
        </w:rPr>
        <w:t xml:space="preserve"> </w:t>
      </w:r>
      <w:r>
        <w:t>complete</w:t>
      </w:r>
      <w:r>
        <w:rPr>
          <w:spacing w:val="-8"/>
        </w:rPr>
        <w:t xml:space="preserve"> </w:t>
      </w:r>
      <w:r>
        <w:t>when</w:t>
      </w:r>
      <w:r>
        <w:rPr>
          <w:spacing w:val="-9"/>
        </w:rPr>
        <w:t xml:space="preserve"> </w:t>
      </w:r>
      <w:r>
        <w:t>the</w:t>
      </w:r>
      <w:r>
        <w:rPr>
          <w:spacing w:val="-8"/>
        </w:rPr>
        <w:t xml:space="preserve"> </w:t>
      </w:r>
      <w:r>
        <w:t>price</w:t>
      </w:r>
      <w:r>
        <w:rPr>
          <w:spacing w:val="-7"/>
        </w:rPr>
        <w:t xml:space="preserve"> </w:t>
      </w:r>
      <w:r>
        <w:t>moves</w:t>
      </w:r>
      <w:r>
        <w:rPr>
          <w:spacing w:val="-9"/>
        </w:rPr>
        <w:t xml:space="preserve"> </w:t>
      </w:r>
      <w:r>
        <w:t>above</w:t>
      </w:r>
      <w:r>
        <w:rPr>
          <w:spacing w:val="-7"/>
        </w:rPr>
        <w:t xml:space="preserve"> </w:t>
      </w:r>
      <w:r>
        <w:t>the</w:t>
      </w:r>
      <w:r>
        <w:rPr>
          <w:spacing w:val="-10"/>
        </w:rPr>
        <w:t xml:space="preserve"> </w:t>
      </w:r>
      <w:r>
        <w:t>resistance</w:t>
      </w:r>
      <w:r>
        <w:rPr>
          <w:spacing w:val="-9"/>
        </w:rPr>
        <w:t xml:space="preserve"> </w:t>
      </w:r>
      <w:r>
        <w:t>level</w:t>
      </w:r>
      <w:r>
        <w:rPr>
          <w:spacing w:val="-9"/>
        </w:rPr>
        <w:t xml:space="preserve"> </w:t>
      </w:r>
      <w:r>
        <w:t>and</w:t>
      </w:r>
      <w:r>
        <w:rPr>
          <w:spacing w:val="-8"/>
        </w:rPr>
        <w:t xml:space="preserve"> </w:t>
      </w:r>
      <w:r>
        <w:t>begins</w:t>
      </w:r>
      <w:r>
        <w:rPr>
          <w:spacing w:val="-9"/>
        </w:rPr>
        <w:t xml:space="preserve"> </w:t>
      </w:r>
      <w:r>
        <w:t>trading</w:t>
      </w:r>
      <w:r>
        <w:rPr>
          <w:spacing w:val="-10"/>
        </w:rPr>
        <w:t xml:space="preserve"> </w:t>
      </w:r>
      <w:r>
        <w:t>in</w:t>
      </w:r>
      <w:r>
        <w:rPr>
          <w:spacing w:val="-5"/>
        </w:rPr>
        <w:t xml:space="preserve"> </w:t>
      </w:r>
      <w:r>
        <w:t>an</w:t>
      </w:r>
      <w:r>
        <w:rPr>
          <w:spacing w:val="-7"/>
        </w:rPr>
        <w:t xml:space="preserve"> </w:t>
      </w:r>
      <w:r>
        <w:t>upward trend.</w:t>
      </w:r>
    </w:p>
    <w:p w:rsidR="002718F1" w:rsidRDefault="001F714C">
      <w:pPr>
        <w:pStyle w:val="BodyText"/>
        <w:spacing w:before="120" w:line="276" w:lineRule="auto"/>
        <w:ind w:left="101" w:right="508" w:firstLine="360"/>
        <w:jc w:val="both"/>
      </w:pPr>
      <w:r>
        <w:rPr>
          <w:noProof/>
          <w:lang w:bidi="fa-IR"/>
        </w:rPr>
        <w:drawing>
          <wp:anchor distT="0" distB="0" distL="0" distR="0" simplePos="0" relativeHeight="486789632" behindDoc="1" locked="0" layoutInCell="1" allowOverlap="1">
            <wp:simplePos x="0" y="0"/>
            <wp:positionH relativeFrom="page">
              <wp:posOffset>4349971</wp:posOffset>
            </wp:positionH>
            <wp:positionV relativeFrom="paragraph">
              <wp:posOffset>536113</wp:posOffset>
            </wp:positionV>
            <wp:extent cx="2643387" cy="2031499"/>
            <wp:effectExtent l="0" t="0" r="0" b="0"/>
            <wp:wrapNone/>
            <wp:docPr id="30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35.jpeg"/>
                    <pic:cNvPicPr/>
                  </pic:nvPicPr>
                  <pic:blipFill>
                    <a:blip r:embed="rId42" cstate="print"/>
                    <a:stretch>
                      <a:fillRect/>
                    </a:stretch>
                  </pic:blipFill>
                  <pic:spPr>
                    <a:xfrm>
                      <a:off x="0" y="0"/>
                      <a:ext cx="2643387" cy="2031499"/>
                    </a:xfrm>
                    <a:prstGeom prst="rect">
                      <a:avLst/>
                    </a:prstGeom>
                  </pic:spPr>
                </pic:pic>
              </a:graphicData>
            </a:graphic>
          </wp:anchor>
        </w:drawing>
      </w:r>
      <w:r>
        <w:rPr>
          <w:b/>
        </w:rPr>
        <w:t>Double</w:t>
      </w:r>
      <w:r>
        <w:rPr>
          <w:b/>
          <w:spacing w:val="-7"/>
        </w:rPr>
        <w:t xml:space="preserve"> </w:t>
      </w:r>
      <w:r>
        <w:rPr>
          <w:b/>
        </w:rPr>
        <w:t>Tops</w:t>
      </w:r>
      <w:r>
        <w:rPr>
          <w:b/>
          <w:spacing w:val="-5"/>
        </w:rPr>
        <w:t xml:space="preserve"> </w:t>
      </w:r>
      <w:r>
        <w:rPr>
          <w:b/>
        </w:rPr>
        <w:t>and</w:t>
      </w:r>
      <w:r>
        <w:rPr>
          <w:b/>
          <w:spacing w:val="-6"/>
        </w:rPr>
        <w:t xml:space="preserve"> </w:t>
      </w:r>
      <w:r>
        <w:rPr>
          <w:b/>
        </w:rPr>
        <w:t>Bottoms:</w:t>
      </w:r>
      <w:r>
        <w:rPr>
          <w:b/>
          <w:spacing w:val="-6"/>
        </w:rPr>
        <w:t xml:space="preserve"> </w:t>
      </w:r>
      <w:r>
        <w:t>The</w:t>
      </w:r>
      <w:r>
        <w:rPr>
          <w:spacing w:val="-6"/>
        </w:rPr>
        <w:t xml:space="preserve"> </w:t>
      </w:r>
      <w:r>
        <w:t>double</w:t>
      </w:r>
      <w:r>
        <w:rPr>
          <w:spacing w:val="-6"/>
        </w:rPr>
        <w:t xml:space="preserve"> </w:t>
      </w:r>
      <w:r>
        <w:t>tops</w:t>
      </w:r>
      <w:r>
        <w:rPr>
          <w:spacing w:val="-6"/>
        </w:rPr>
        <w:t xml:space="preserve"> </w:t>
      </w:r>
      <w:r>
        <w:t>and</w:t>
      </w:r>
      <w:r>
        <w:rPr>
          <w:spacing w:val="-7"/>
        </w:rPr>
        <w:t xml:space="preserve"> </w:t>
      </w:r>
      <w:r>
        <w:t>double</w:t>
      </w:r>
      <w:r>
        <w:rPr>
          <w:spacing w:val="-7"/>
        </w:rPr>
        <w:t xml:space="preserve"> </w:t>
      </w:r>
      <w:r>
        <w:t>bottoms</w:t>
      </w:r>
      <w:r>
        <w:rPr>
          <w:spacing w:val="-6"/>
        </w:rPr>
        <w:t xml:space="preserve"> </w:t>
      </w:r>
      <w:r>
        <w:t>are</w:t>
      </w:r>
      <w:r>
        <w:rPr>
          <w:spacing w:val="-7"/>
        </w:rPr>
        <w:t xml:space="preserve"> </w:t>
      </w:r>
      <w:r>
        <w:t>again</w:t>
      </w:r>
      <w:r>
        <w:rPr>
          <w:spacing w:val="-5"/>
        </w:rPr>
        <w:t xml:space="preserve"> </w:t>
      </w:r>
      <w:r>
        <w:t>well</w:t>
      </w:r>
      <w:r>
        <w:rPr>
          <w:spacing w:val="-6"/>
        </w:rPr>
        <w:t xml:space="preserve"> </w:t>
      </w:r>
      <w:r>
        <w:t>known</w:t>
      </w:r>
      <w:r>
        <w:rPr>
          <w:spacing w:val="-7"/>
        </w:rPr>
        <w:t xml:space="preserve"> </w:t>
      </w:r>
      <w:r>
        <w:t>chart</w:t>
      </w:r>
      <w:r>
        <w:rPr>
          <w:spacing w:val="-5"/>
        </w:rPr>
        <w:t xml:space="preserve"> </w:t>
      </w:r>
      <w:r>
        <w:t>patterns which show a security’s attempt to continue an existing trend. After a few attempts to continue the direction, trend is reversed. By their</w:t>
      </w:r>
      <w:r>
        <w:rPr>
          <w:spacing w:val="12"/>
        </w:rPr>
        <w:t xml:space="preserve"> </w:t>
      </w:r>
      <w:r>
        <w:t>formation</w:t>
      </w:r>
    </w:p>
    <w:p w:rsidR="002718F1" w:rsidRDefault="001F714C">
      <w:pPr>
        <w:pStyle w:val="BodyText"/>
        <w:spacing w:line="276" w:lineRule="auto"/>
        <w:ind w:left="101" w:right="5382"/>
        <w:jc w:val="both"/>
      </w:pPr>
      <w:r>
        <w:t>these</w:t>
      </w:r>
      <w:r>
        <w:rPr>
          <w:spacing w:val="-15"/>
        </w:rPr>
        <w:t xml:space="preserve"> </w:t>
      </w:r>
      <w:r>
        <w:t>patterns</w:t>
      </w:r>
      <w:r>
        <w:rPr>
          <w:spacing w:val="-15"/>
        </w:rPr>
        <w:t xml:space="preserve"> </w:t>
      </w:r>
      <w:r>
        <w:t>often</w:t>
      </w:r>
      <w:r>
        <w:rPr>
          <w:spacing w:val="-15"/>
        </w:rPr>
        <w:t xml:space="preserve"> </w:t>
      </w:r>
      <w:r>
        <w:t>resemble</w:t>
      </w:r>
      <w:r>
        <w:rPr>
          <w:spacing w:val="-16"/>
        </w:rPr>
        <w:t xml:space="preserve"> </w:t>
      </w:r>
      <w:r>
        <w:t>the</w:t>
      </w:r>
      <w:r>
        <w:rPr>
          <w:spacing w:val="-16"/>
        </w:rPr>
        <w:t xml:space="preserve"> </w:t>
      </w:r>
      <w:r>
        <w:t>letter</w:t>
      </w:r>
      <w:r>
        <w:rPr>
          <w:spacing w:val="-12"/>
        </w:rPr>
        <w:t xml:space="preserve"> </w:t>
      </w:r>
      <w:r>
        <w:rPr>
          <w:i/>
        </w:rPr>
        <w:t>W</w:t>
      </w:r>
      <w:r>
        <w:rPr>
          <w:i/>
          <w:spacing w:val="-15"/>
        </w:rPr>
        <w:t xml:space="preserve"> </w:t>
      </w:r>
      <w:r>
        <w:t>(in</w:t>
      </w:r>
      <w:r>
        <w:rPr>
          <w:spacing w:val="-15"/>
        </w:rPr>
        <w:t xml:space="preserve"> </w:t>
      </w:r>
      <w:r>
        <w:t xml:space="preserve">case of double bottom) or the letter </w:t>
      </w:r>
      <w:r>
        <w:rPr>
          <w:i/>
        </w:rPr>
        <w:t xml:space="preserve">M </w:t>
      </w:r>
      <w:r>
        <w:t>(in case of double</w:t>
      </w:r>
      <w:r>
        <w:rPr>
          <w:spacing w:val="-1"/>
        </w:rPr>
        <w:t xml:space="preserve"> </w:t>
      </w:r>
      <w:r>
        <w:t>top).</w:t>
      </w:r>
    </w:p>
    <w:p w:rsidR="002718F1" w:rsidRDefault="001F714C">
      <w:pPr>
        <w:pStyle w:val="BodyText"/>
        <w:spacing w:before="120" w:line="276" w:lineRule="auto"/>
        <w:ind w:left="101" w:right="5382" w:firstLine="360"/>
        <w:jc w:val="both"/>
      </w:pPr>
      <w:r>
        <w:rPr>
          <w:i/>
        </w:rPr>
        <w:t xml:space="preserve">The double-top pattern </w:t>
      </w:r>
      <w:r>
        <w:t>signals the weakening of</w:t>
      </w:r>
      <w:r>
        <w:rPr>
          <w:spacing w:val="-10"/>
        </w:rPr>
        <w:t xml:space="preserve"> </w:t>
      </w:r>
      <w:r>
        <w:t>the</w:t>
      </w:r>
      <w:r>
        <w:rPr>
          <w:spacing w:val="-7"/>
        </w:rPr>
        <w:t xml:space="preserve"> </w:t>
      </w:r>
      <w:r>
        <w:t>preceding</w:t>
      </w:r>
      <w:r>
        <w:rPr>
          <w:spacing w:val="-8"/>
        </w:rPr>
        <w:t xml:space="preserve"> </w:t>
      </w:r>
      <w:r>
        <w:t>upward</w:t>
      </w:r>
      <w:r>
        <w:rPr>
          <w:spacing w:val="-7"/>
        </w:rPr>
        <w:t xml:space="preserve"> </w:t>
      </w:r>
      <w:r>
        <w:t>trend.</w:t>
      </w:r>
      <w:r>
        <w:rPr>
          <w:spacing w:val="-9"/>
        </w:rPr>
        <w:t xml:space="preserve"> </w:t>
      </w:r>
      <w:r>
        <w:t>It</w:t>
      </w:r>
      <w:r>
        <w:rPr>
          <w:spacing w:val="-8"/>
        </w:rPr>
        <w:t xml:space="preserve"> </w:t>
      </w:r>
      <w:r>
        <w:t>has</w:t>
      </w:r>
      <w:r>
        <w:rPr>
          <w:spacing w:val="-8"/>
        </w:rPr>
        <w:t xml:space="preserve"> </w:t>
      </w:r>
      <w:r>
        <w:t>two</w:t>
      </w:r>
      <w:r>
        <w:rPr>
          <w:spacing w:val="-9"/>
        </w:rPr>
        <w:t xml:space="preserve"> </w:t>
      </w:r>
      <w:r>
        <w:t>peaks</w:t>
      </w:r>
      <w:r>
        <w:rPr>
          <w:spacing w:val="-8"/>
        </w:rPr>
        <w:t xml:space="preserve"> </w:t>
      </w:r>
      <w:r>
        <w:t>at about the same level (points A and C). The market sets a new high on increased volume (A), then declines</w:t>
      </w:r>
      <w:r>
        <w:rPr>
          <w:spacing w:val="-6"/>
        </w:rPr>
        <w:t xml:space="preserve"> </w:t>
      </w:r>
      <w:r>
        <w:t>(B)</w:t>
      </w:r>
      <w:r>
        <w:rPr>
          <w:spacing w:val="-6"/>
        </w:rPr>
        <w:t xml:space="preserve"> </w:t>
      </w:r>
      <w:r>
        <w:t>on</w:t>
      </w:r>
      <w:r>
        <w:rPr>
          <w:spacing w:val="-6"/>
        </w:rPr>
        <w:t xml:space="preserve"> </w:t>
      </w:r>
      <w:r>
        <w:t>declining</w:t>
      </w:r>
      <w:r>
        <w:rPr>
          <w:spacing w:val="-7"/>
        </w:rPr>
        <w:t xml:space="preserve"> </w:t>
      </w:r>
      <w:r>
        <w:t>volume.</w:t>
      </w:r>
      <w:r>
        <w:rPr>
          <w:spacing w:val="-5"/>
        </w:rPr>
        <w:t xml:space="preserve"> </w:t>
      </w:r>
      <w:r>
        <w:t>The</w:t>
      </w:r>
      <w:r>
        <w:rPr>
          <w:spacing w:val="-6"/>
        </w:rPr>
        <w:t xml:space="preserve"> </w:t>
      </w:r>
      <w:r>
        <w:t>next</w:t>
      </w:r>
      <w:r>
        <w:rPr>
          <w:spacing w:val="-5"/>
        </w:rPr>
        <w:t xml:space="preserve"> </w:t>
      </w:r>
      <w:r>
        <w:t>high</w:t>
      </w:r>
      <w:r>
        <w:rPr>
          <w:spacing w:val="-5"/>
        </w:rPr>
        <w:t xml:space="preserve"> </w:t>
      </w:r>
      <w:r>
        <w:t>(C) is</w:t>
      </w:r>
      <w:r>
        <w:rPr>
          <w:spacing w:val="-8"/>
        </w:rPr>
        <w:t xml:space="preserve"> </w:t>
      </w:r>
      <w:r>
        <w:t>formed</w:t>
      </w:r>
      <w:r>
        <w:rPr>
          <w:spacing w:val="-8"/>
        </w:rPr>
        <w:t xml:space="preserve"> </w:t>
      </w:r>
      <w:r>
        <w:t>and</w:t>
      </w:r>
      <w:r>
        <w:rPr>
          <w:spacing w:val="-9"/>
        </w:rPr>
        <w:t xml:space="preserve"> </w:t>
      </w:r>
      <w:r>
        <w:t>again</w:t>
      </w:r>
      <w:r>
        <w:rPr>
          <w:spacing w:val="-8"/>
        </w:rPr>
        <w:t xml:space="preserve"> </w:t>
      </w:r>
      <w:r>
        <w:t>begins</w:t>
      </w:r>
      <w:r>
        <w:rPr>
          <w:spacing w:val="-7"/>
        </w:rPr>
        <w:t xml:space="preserve"> </w:t>
      </w:r>
      <w:r>
        <w:t>to</w:t>
      </w:r>
      <w:r>
        <w:rPr>
          <w:spacing w:val="-9"/>
        </w:rPr>
        <w:t xml:space="preserve"> </w:t>
      </w:r>
      <w:r>
        <w:t>fall</w:t>
      </w:r>
      <w:r>
        <w:rPr>
          <w:spacing w:val="-8"/>
        </w:rPr>
        <w:t xml:space="preserve"> </w:t>
      </w:r>
      <w:r>
        <w:t>back.</w:t>
      </w:r>
      <w:r>
        <w:rPr>
          <w:spacing w:val="-8"/>
        </w:rPr>
        <w:t xml:space="preserve"> </w:t>
      </w:r>
      <w:r>
        <w:t>The</w:t>
      </w:r>
      <w:r>
        <w:rPr>
          <w:spacing w:val="-8"/>
        </w:rPr>
        <w:t xml:space="preserve"> </w:t>
      </w:r>
      <w:r>
        <w:t>double</w:t>
      </w:r>
    </w:p>
    <w:p w:rsidR="002718F1" w:rsidRDefault="001F714C">
      <w:pPr>
        <w:pStyle w:val="BodyText"/>
        <w:spacing w:line="276" w:lineRule="auto"/>
        <w:ind w:left="101" w:right="5092"/>
      </w:pPr>
      <w:r>
        <w:rPr>
          <w:noProof/>
          <w:lang w:bidi="fa-IR"/>
        </w:rPr>
        <w:drawing>
          <wp:anchor distT="0" distB="0" distL="0" distR="0" simplePos="0" relativeHeight="15788032" behindDoc="0" locked="0" layoutInCell="1" allowOverlap="1">
            <wp:simplePos x="0" y="0"/>
            <wp:positionH relativeFrom="page">
              <wp:posOffset>4409942</wp:posOffset>
            </wp:positionH>
            <wp:positionV relativeFrom="paragraph">
              <wp:posOffset>344597</wp:posOffset>
            </wp:positionV>
            <wp:extent cx="2582076" cy="2114550"/>
            <wp:effectExtent l="0" t="0" r="0" b="0"/>
            <wp:wrapNone/>
            <wp:docPr id="30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36.jpeg"/>
                    <pic:cNvPicPr/>
                  </pic:nvPicPr>
                  <pic:blipFill>
                    <a:blip r:embed="rId43" cstate="print"/>
                    <a:stretch>
                      <a:fillRect/>
                    </a:stretch>
                  </pic:blipFill>
                  <pic:spPr>
                    <a:xfrm>
                      <a:off x="0" y="0"/>
                      <a:ext cx="2582076" cy="2114550"/>
                    </a:xfrm>
                    <a:prstGeom prst="rect">
                      <a:avLst/>
                    </a:prstGeom>
                  </pic:spPr>
                </pic:pic>
              </a:graphicData>
            </a:graphic>
          </wp:anchor>
        </w:drawing>
      </w:r>
      <w:r>
        <w:t xml:space="preserve">– top pattern is formed but </w:t>
      </w:r>
      <w:proofErr w:type="gramStart"/>
      <w:r>
        <w:t>it  is</w:t>
      </w:r>
      <w:proofErr w:type="gramEnd"/>
      <w:r>
        <w:t xml:space="preserve">  not  complete unless the security breaks down the support level (D) signaling the beginning of a downward</w:t>
      </w:r>
      <w:r>
        <w:rPr>
          <w:spacing w:val="-8"/>
        </w:rPr>
        <w:t xml:space="preserve"> </w:t>
      </w:r>
      <w:r>
        <w:t>trend.</w:t>
      </w:r>
    </w:p>
    <w:p w:rsidR="002718F1" w:rsidRDefault="001F714C">
      <w:pPr>
        <w:pStyle w:val="BodyText"/>
        <w:spacing w:before="120" w:line="276" w:lineRule="auto"/>
        <w:ind w:left="101" w:right="5068" w:firstLine="360"/>
        <w:jc w:val="both"/>
      </w:pPr>
      <w:r>
        <w:rPr>
          <w:i/>
        </w:rPr>
        <w:t xml:space="preserve">The double bottom </w:t>
      </w:r>
      <w:r>
        <w:t>is the opposite pattern of the double top and signals a reversal of the downtrend. It is</w:t>
      </w:r>
      <w:r>
        <w:rPr>
          <w:spacing w:val="-5"/>
        </w:rPr>
        <w:t xml:space="preserve"> </w:t>
      </w:r>
      <w:r>
        <w:t>formed</w:t>
      </w:r>
      <w:r>
        <w:rPr>
          <w:spacing w:val="-6"/>
        </w:rPr>
        <w:t xml:space="preserve"> </w:t>
      </w:r>
      <w:r>
        <w:t>by</w:t>
      </w:r>
      <w:r>
        <w:rPr>
          <w:spacing w:val="-3"/>
        </w:rPr>
        <w:t xml:space="preserve"> </w:t>
      </w:r>
      <w:r>
        <w:t>setting</w:t>
      </w:r>
      <w:r>
        <w:rPr>
          <w:spacing w:val="-4"/>
        </w:rPr>
        <w:t xml:space="preserve"> </w:t>
      </w:r>
      <w:r>
        <w:t>a</w:t>
      </w:r>
      <w:r>
        <w:rPr>
          <w:spacing w:val="-5"/>
        </w:rPr>
        <w:t xml:space="preserve"> </w:t>
      </w:r>
      <w:r>
        <w:t>new</w:t>
      </w:r>
      <w:r>
        <w:rPr>
          <w:spacing w:val="-4"/>
        </w:rPr>
        <w:t xml:space="preserve"> </w:t>
      </w:r>
      <w:r>
        <w:t>low</w:t>
      </w:r>
      <w:r>
        <w:rPr>
          <w:spacing w:val="-4"/>
        </w:rPr>
        <w:t xml:space="preserve"> </w:t>
      </w:r>
      <w:r>
        <w:t>in</w:t>
      </w:r>
      <w:r>
        <w:rPr>
          <w:spacing w:val="-4"/>
        </w:rPr>
        <w:t xml:space="preserve"> </w:t>
      </w:r>
      <w:r>
        <w:t>the</w:t>
      </w:r>
      <w:r>
        <w:rPr>
          <w:spacing w:val="-5"/>
        </w:rPr>
        <w:t xml:space="preserve"> </w:t>
      </w:r>
      <w:r>
        <w:t>price</w:t>
      </w:r>
      <w:r>
        <w:rPr>
          <w:spacing w:val="-4"/>
        </w:rPr>
        <w:t xml:space="preserve"> </w:t>
      </w:r>
      <w:r>
        <w:t>movement (point A). After finding support the price rises to the resistance level (B) and then declines down to the previous low (C). These two lows (A and C) form the two bottoms on the pattern. But after forming the bottoms</w:t>
      </w:r>
      <w:r>
        <w:rPr>
          <w:spacing w:val="-11"/>
        </w:rPr>
        <w:t xml:space="preserve"> </w:t>
      </w:r>
      <w:r>
        <w:t>the</w:t>
      </w:r>
      <w:r>
        <w:rPr>
          <w:spacing w:val="-10"/>
        </w:rPr>
        <w:t xml:space="preserve"> </w:t>
      </w:r>
      <w:r>
        <w:t>price</w:t>
      </w:r>
      <w:r>
        <w:rPr>
          <w:spacing w:val="-10"/>
        </w:rPr>
        <w:t xml:space="preserve"> </w:t>
      </w:r>
      <w:r>
        <w:t>goes</w:t>
      </w:r>
      <w:r>
        <w:rPr>
          <w:spacing w:val="-11"/>
        </w:rPr>
        <w:t xml:space="preserve"> </w:t>
      </w:r>
      <w:r>
        <w:t>up.</w:t>
      </w:r>
      <w:r>
        <w:rPr>
          <w:spacing w:val="28"/>
        </w:rPr>
        <w:t xml:space="preserve"> </w:t>
      </w:r>
      <w:r>
        <w:t>It</w:t>
      </w:r>
      <w:r>
        <w:rPr>
          <w:spacing w:val="-11"/>
        </w:rPr>
        <w:t xml:space="preserve"> </w:t>
      </w:r>
      <w:r>
        <w:t>is</w:t>
      </w:r>
      <w:r>
        <w:rPr>
          <w:spacing w:val="-11"/>
        </w:rPr>
        <w:t xml:space="preserve"> </w:t>
      </w:r>
      <w:r>
        <w:t>important</w:t>
      </w:r>
      <w:r>
        <w:rPr>
          <w:spacing w:val="-11"/>
        </w:rPr>
        <w:t xml:space="preserve"> </w:t>
      </w:r>
      <w:r>
        <w:t>to</w:t>
      </w:r>
      <w:r>
        <w:rPr>
          <w:spacing w:val="-11"/>
        </w:rPr>
        <w:t xml:space="preserve"> </w:t>
      </w:r>
      <w:r>
        <w:t>note</w:t>
      </w:r>
      <w:r>
        <w:rPr>
          <w:spacing w:val="-11"/>
        </w:rPr>
        <w:t xml:space="preserve"> </w:t>
      </w:r>
      <w:r>
        <w:t>that the security should break through the support level for trend reversal to take place (here changing from a downtrend into an</w:t>
      </w:r>
      <w:r>
        <w:rPr>
          <w:spacing w:val="-5"/>
        </w:rPr>
        <w:t xml:space="preserve"> </w:t>
      </w:r>
      <w:r>
        <w:t>uptrend).</w:t>
      </w:r>
    </w:p>
    <w:p w:rsidR="002718F1" w:rsidRDefault="001F714C">
      <w:pPr>
        <w:pStyle w:val="BodyText"/>
        <w:spacing w:before="120" w:line="276" w:lineRule="auto"/>
        <w:ind w:left="101" w:right="510" w:firstLine="360"/>
        <w:jc w:val="both"/>
      </w:pPr>
      <w:r>
        <w:rPr>
          <w:noProof/>
          <w:lang w:bidi="fa-IR"/>
        </w:rPr>
        <w:drawing>
          <wp:anchor distT="0" distB="0" distL="0" distR="0" simplePos="0" relativeHeight="486790656" behindDoc="1" locked="0" layoutInCell="1" allowOverlap="1">
            <wp:simplePos x="0" y="0"/>
            <wp:positionH relativeFrom="page">
              <wp:posOffset>4347971</wp:posOffset>
            </wp:positionH>
            <wp:positionV relativeFrom="paragraph">
              <wp:posOffset>351963</wp:posOffset>
            </wp:positionV>
            <wp:extent cx="2672333" cy="2552700"/>
            <wp:effectExtent l="0" t="0" r="0" b="0"/>
            <wp:wrapNone/>
            <wp:docPr id="30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37.jpeg"/>
                    <pic:cNvPicPr/>
                  </pic:nvPicPr>
                  <pic:blipFill>
                    <a:blip r:embed="rId44" cstate="print"/>
                    <a:stretch>
                      <a:fillRect/>
                    </a:stretch>
                  </pic:blipFill>
                  <pic:spPr>
                    <a:xfrm>
                      <a:off x="0" y="0"/>
                      <a:ext cx="2672333" cy="2552700"/>
                    </a:xfrm>
                    <a:prstGeom prst="rect">
                      <a:avLst/>
                    </a:prstGeom>
                  </pic:spPr>
                </pic:pic>
              </a:graphicData>
            </a:graphic>
          </wp:anchor>
        </w:drawing>
      </w:r>
      <w:r>
        <w:rPr>
          <w:b/>
        </w:rPr>
        <w:t xml:space="preserve">Saucer Bottom: </w:t>
      </w:r>
      <w:r>
        <w:t>Saucer bottom, also called a rounding bottom, is a long term pattern which signals a gradual and very slow shift from a downtrend to an</w:t>
      </w:r>
    </w:p>
    <w:p w:rsidR="002718F1" w:rsidRDefault="001F714C">
      <w:pPr>
        <w:pStyle w:val="BodyText"/>
        <w:spacing w:line="276" w:lineRule="auto"/>
        <w:ind w:left="101" w:right="4926"/>
        <w:jc w:val="both"/>
      </w:pPr>
      <w:r>
        <w:t>uptrend. It is referred to as a long term pattern, since</w:t>
      </w:r>
      <w:r>
        <w:rPr>
          <w:spacing w:val="-27"/>
        </w:rPr>
        <w:t xml:space="preserve"> </w:t>
      </w:r>
      <w:r>
        <w:t xml:space="preserve">it can last from several months to several years. It is rather difficult to tell when the pattern has been completed and calculate how prices will move in the opposite direction. The formation of a saucer bottom starts </w:t>
      </w:r>
      <w:proofErr w:type="gramStart"/>
      <w:r>
        <w:t>form</w:t>
      </w:r>
      <w:proofErr w:type="gramEnd"/>
      <w:r>
        <w:t xml:space="preserve"> a downward movement which gradually becomes lower and then is followed by a rise to the initial level of the downward movement creating a pattern which looks like a rounding</w:t>
      </w:r>
      <w:r>
        <w:rPr>
          <w:spacing w:val="-6"/>
        </w:rPr>
        <w:t xml:space="preserve"> </w:t>
      </w:r>
      <w:r>
        <w:t>bottom.</w:t>
      </w:r>
    </w:p>
    <w:p w:rsidR="002718F1" w:rsidRDefault="001F714C">
      <w:pPr>
        <w:pStyle w:val="BodyText"/>
        <w:spacing w:before="121" w:line="276" w:lineRule="auto"/>
        <w:ind w:left="101" w:right="4931" w:firstLine="360"/>
        <w:jc w:val="both"/>
      </w:pPr>
      <w:r>
        <w:t xml:space="preserve">It is not necessary for the pattern to be followed only by a downtrend; it may also </w:t>
      </w:r>
      <w:proofErr w:type="gramStart"/>
      <w:r>
        <w:t>proceeded</w:t>
      </w:r>
      <w:proofErr w:type="gramEnd"/>
      <w:r>
        <w:t xml:space="preserve"> by a sideways movement formed after a downtrend.</w:t>
      </w:r>
    </w:p>
    <w:p w:rsidR="002718F1" w:rsidRDefault="002718F1">
      <w:pPr>
        <w:pStyle w:val="BodyText"/>
      </w:pPr>
    </w:p>
    <w:p w:rsidR="002718F1" w:rsidRDefault="002718F1">
      <w:pPr>
        <w:pStyle w:val="BodyText"/>
        <w:spacing w:before="8"/>
      </w:pPr>
    </w:p>
    <w:p w:rsidR="002718F1" w:rsidRDefault="001F714C">
      <w:pPr>
        <w:ind w:right="506"/>
        <w:jc w:val="right"/>
        <w:rPr>
          <w:sz w:val="50"/>
        </w:rPr>
      </w:pPr>
      <w:r>
        <w:rPr>
          <w:noProof/>
          <w:lang w:bidi="fa-IR"/>
        </w:rPr>
        <w:drawing>
          <wp:anchor distT="0" distB="0" distL="0" distR="0" simplePos="0" relativeHeight="15786496"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3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87008"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3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31</w:t>
      </w:r>
    </w:p>
    <w:p w:rsidR="002718F1" w:rsidRDefault="001F714C">
      <w:pPr>
        <w:pStyle w:val="BodyText"/>
        <w:ind w:left="4093"/>
        <w:rPr>
          <w:sz w:val="20"/>
        </w:rPr>
      </w:pPr>
      <w:r>
        <w:rPr>
          <w:noProof/>
          <w:sz w:val="20"/>
          <w:lang w:bidi="fa-IR"/>
        </w:rPr>
        <w:drawing>
          <wp:inline distT="0" distB="0" distL="0" distR="0">
            <wp:extent cx="1075541" cy="264128"/>
            <wp:effectExtent l="0" t="0" r="0" b="0"/>
            <wp:docPr id="3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5.png"/>
                    <pic:cNvPicPr/>
                  </pic:nvPicPr>
                  <pic:blipFill>
                    <a:blip r:embed="rId12" cstate="print"/>
                    <a:stretch>
                      <a:fillRect/>
                    </a:stretch>
                  </pic:blipFill>
                  <pic:spPr>
                    <a:xfrm>
                      <a:off x="0" y="0"/>
                      <a:ext cx="1075541"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spacing w:before="35" w:line="276" w:lineRule="auto"/>
        <w:ind w:left="101" w:right="509" w:firstLine="360"/>
        <w:jc w:val="both"/>
      </w:pPr>
      <w:r>
        <w:rPr>
          <w:noProof/>
          <w:lang w:bidi="fa-IR"/>
        </w:rPr>
        <w:lastRenderedPageBreak/>
        <w:drawing>
          <wp:anchor distT="0" distB="0" distL="0" distR="0" simplePos="0" relativeHeight="486791168"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lang w:bidi="fa-IR"/>
        </w:rPr>
        <w:drawing>
          <wp:anchor distT="0" distB="0" distL="0" distR="0" simplePos="0" relativeHeight="486792704" behindDoc="1" locked="0" layoutInCell="1" allowOverlap="1">
            <wp:simplePos x="0" y="0"/>
            <wp:positionH relativeFrom="page">
              <wp:posOffset>3438905</wp:posOffset>
            </wp:positionH>
            <wp:positionV relativeFrom="paragraph">
              <wp:posOffset>245918</wp:posOffset>
            </wp:positionV>
            <wp:extent cx="3438394" cy="1759573"/>
            <wp:effectExtent l="0" t="0" r="0" b="0"/>
            <wp:wrapNone/>
            <wp:docPr id="31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38.jpeg"/>
                    <pic:cNvPicPr/>
                  </pic:nvPicPr>
                  <pic:blipFill>
                    <a:blip r:embed="rId45" cstate="print"/>
                    <a:stretch>
                      <a:fillRect/>
                    </a:stretch>
                  </pic:blipFill>
                  <pic:spPr>
                    <a:xfrm>
                      <a:off x="0" y="0"/>
                      <a:ext cx="3438394" cy="1759573"/>
                    </a:xfrm>
                    <a:prstGeom prst="rect">
                      <a:avLst/>
                    </a:prstGeom>
                  </pic:spPr>
                </pic:pic>
              </a:graphicData>
            </a:graphic>
          </wp:anchor>
        </w:drawing>
      </w:r>
      <w:r>
        <w:t>The</w:t>
      </w:r>
      <w:r>
        <w:rPr>
          <w:spacing w:val="-14"/>
        </w:rPr>
        <w:t xml:space="preserve"> </w:t>
      </w:r>
      <w:r>
        <w:t>distance</w:t>
      </w:r>
      <w:r>
        <w:rPr>
          <w:spacing w:val="-12"/>
        </w:rPr>
        <w:t xml:space="preserve"> </w:t>
      </w:r>
      <w:r>
        <w:t>from</w:t>
      </w:r>
      <w:r>
        <w:rPr>
          <w:spacing w:val="-14"/>
        </w:rPr>
        <w:t xml:space="preserve"> </w:t>
      </w:r>
      <w:r>
        <w:t>the</w:t>
      </w:r>
      <w:r>
        <w:rPr>
          <w:spacing w:val="-12"/>
        </w:rPr>
        <w:t xml:space="preserve"> </w:t>
      </w:r>
      <w:r>
        <w:t>initial</w:t>
      </w:r>
      <w:r>
        <w:rPr>
          <w:spacing w:val="-13"/>
        </w:rPr>
        <w:t xml:space="preserve"> </w:t>
      </w:r>
      <w:r>
        <w:t>high</w:t>
      </w:r>
      <w:r>
        <w:rPr>
          <w:spacing w:val="-13"/>
        </w:rPr>
        <w:t xml:space="preserve"> </w:t>
      </w:r>
      <w:r>
        <w:t>to</w:t>
      </w:r>
      <w:r>
        <w:rPr>
          <w:spacing w:val="-13"/>
        </w:rPr>
        <w:t xml:space="preserve"> </w:t>
      </w:r>
      <w:r>
        <w:t>the</w:t>
      </w:r>
      <w:r>
        <w:rPr>
          <w:spacing w:val="-13"/>
        </w:rPr>
        <w:t xml:space="preserve"> </w:t>
      </w:r>
      <w:r>
        <w:t>lowest</w:t>
      </w:r>
      <w:r>
        <w:rPr>
          <w:spacing w:val="-14"/>
        </w:rPr>
        <w:t xml:space="preserve"> </w:t>
      </w:r>
      <w:r>
        <w:t>level</w:t>
      </w:r>
      <w:r>
        <w:rPr>
          <w:spacing w:val="-13"/>
        </w:rPr>
        <w:t xml:space="preserve"> </w:t>
      </w:r>
      <w:r>
        <w:t>is</w:t>
      </w:r>
      <w:r>
        <w:rPr>
          <w:spacing w:val="-11"/>
        </w:rPr>
        <w:t xml:space="preserve"> </w:t>
      </w:r>
      <w:r>
        <w:t>considered</w:t>
      </w:r>
      <w:r>
        <w:rPr>
          <w:spacing w:val="-13"/>
        </w:rPr>
        <w:t xml:space="preserve"> </w:t>
      </w:r>
      <w:r>
        <w:t>the</w:t>
      </w:r>
      <w:r>
        <w:rPr>
          <w:spacing w:val="-13"/>
        </w:rPr>
        <w:t xml:space="preserve"> </w:t>
      </w:r>
      <w:r>
        <w:t>half</w:t>
      </w:r>
      <w:r>
        <w:rPr>
          <w:spacing w:val="-13"/>
        </w:rPr>
        <w:t xml:space="preserve"> </w:t>
      </w:r>
      <w:r>
        <w:t>of</w:t>
      </w:r>
      <w:r>
        <w:rPr>
          <w:spacing w:val="-14"/>
        </w:rPr>
        <w:t xml:space="preserve"> </w:t>
      </w:r>
      <w:r>
        <w:t>the</w:t>
      </w:r>
      <w:r>
        <w:rPr>
          <w:spacing w:val="-13"/>
        </w:rPr>
        <w:t xml:space="preserve"> </w:t>
      </w:r>
      <w:r>
        <w:t>distance</w:t>
      </w:r>
      <w:r>
        <w:rPr>
          <w:spacing w:val="-13"/>
        </w:rPr>
        <w:t xml:space="preserve"> </w:t>
      </w:r>
      <w:r>
        <w:t>of</w:t>
      </w:r>
      <w:r>
        <w:rPr>
          <w:spacing w:val="-13"/>
        </w:rPr>
        <w:t xml:space="preserve"> </w:t>
      </w:r>
      <w:r>
        <w:t>the</w:t>
      </w:r>
      <w:r>
        <w:rPr>
          <w:spacing w:val="-12"/>
        </w:rPr>
        <w:t xml:space="preserve"> </w:t>
      </w:r>
      <w:r>
        <w:t>saucer bottom. This helps chartists make</w:t>
      </w:r>
      <w:r>
        <w:rPr>
          <w:spacing w:val="47"/>
        </w:rPr>
        <w:t xml:space="preserve"> </w:t>
      </w:r>
      <w:r>
        <w:t>an</w:t>
      </w:r>
    </w:p>
    <w:p w:rsidR="002718F1" w:rsidRDefault="001F714C">
      <w:pPr>
        <w:pStyle w:val="BodyText"/>
        <w:spacing w:line="276" w:lineRule="auto"/>
        <w:ind w:left="101" w:right="6330"/>
        <w:jc w:val="both"/>
      </w:pPr>
      <w:r>
        <w:t>idea</w:t>
      </w:r>
      <w:r>
        <w:rPr>
          <w:spacing w:val="-11"/>
        </w:rPr>
        <w:t xml:space="preserve"> </w:t>
      </w:r>
      <w:r>
        <w:t>when</w:t>
      </w:r>
      <w:r>
        <w:rPr>
          <w:spacing w:val="-11"/>
        </w:rPr>
        <w:t xml:space="preserve"> </w:t>
      </w:r>
      <w:r>
        <w:t>the</w:t>
      </w:r>
      <w:r>
        <w:rPr>
          <w:spacing w:val="-10"/>
        </w:rPr>
        <w:t xml:space="preserve"> </w:t>
      </w:r>
      <w:r>
        <w:t>pattern</w:t>
      </w:r>
      <w:r>
        <w:rPr>
          <w:spacing w:val="-10"/>
        </w:rPr>
        <w:t xml:space="preserve"> </w:t>
      </w:r>
      <w:r>
        <w:t>will</w:t>
      </w:r>
      <w:r>
        <w:rPr>
          <w:spacing w:val="-8"/>
        </w:rPr>
        <w:t xml:space="preserve"> </w:t>
      </w:r>
      <w:r>
        <w:t>be</w:t>
      </w:r>
      <w:r>
        <w:rPr>
          <w:spacing w:val="-11"/>
        </w:rPr>
        <w:t xml:space="preserve"> </w:t>
      </w:r>
      <w:r>
        <w:t>complete; if the first half of the pattern lasts a year, the signal is not expected to be formed until a</w:t>
      </w:r>
      <w:r>
        <w:rPr>
          <w:spacing w:val="-3"/>
        </w:rPr>
        <w:t xml:space="preserve"> </w:t>
      </w:r>
      <w:r>
        <w:t>year.</w:t>
      </w:r>
    </w:p>
    <w:p w:rsidR="002718F1" w:rsidRDefault="001F714C">
      <w:pPr>
        <w:pStyle w:val="BodyText"/>
        <w:spacing w:before="120" w:line="276" w:lineRule="auto"/>
        <w:ind w:left="101" w:right="6329" w:firstLine="360"/>
        <w:jc w:val="both"/>
      </w:pPr>
      <w:r>
        <w:rPr>
          <w:b/>
        </w:rPr>
        <w:t>V-patterns</w:t>
      </w:r>
      <w:r>
        <w:rPr>
          <w:b/>
          <w:spacing w:val="-11"/>
        </w:rPr>
        <w:t xml:space="preserve"> </w:t>
      </w:r>
      <w:r>
        <w:rPr>
          <w:b/>
        </w:rPr>
        <w:t>or</w:t>
      </w:r>
      <w:r>
        <w:rPr>
          <w:b/>
          <w:spacing w:val="-8"/>
        </w:rPr>
        <w:t xml:space="preserve"> </w:t>
      </w:r>
      <w:r>
        <w:rPr>
          <w:b/>
        </w:rPr>
        <w:t>Spikes:</w:t>
      </w:r>
      <w:r>
        <w:rPr>
          <w:b/>
          <w:spacing w:val="-10"/>
        </w:rPr>
        <w:t xml:space="preserve"> </w:t>
      </w:r>
      <w:r>
        <w:rPr>
          <w:color w:val="111111"/>
        </w:rPr>
        <w:t>Spikes</w:t>
      </w:r>
      <w:r>
        <w:rPr>
          <w:color w:val="111111"/>
          <w:spacing w:val="-11"/>
        </w:rPr>
        <w:t xml:space="preserve"> </w:t>
      </w:r>
      <w:r>
        <w:rPr>
          <w:color w:val="111111"/>
        </w:rPr>
        <w:t>are</w:t>
      </w:r>
      <w:r>
        <w:rPr>
          <w:color w:val="111111"/>
          <w:spacing w:val="-10"/>
        </w:rPr>
        <w:t xml:space="preserve"> </w:t>
      </w:r>
      <w:r>
        <w:rPr>
          <w:color w:val="111111"/>
        </w:rPr>
        <w:t>the most difficult patterns to deal with, since they happen very quickly with little or no transition period. They appear</w:t>
      </w:r>
      <w:r>
        <w:rPr>
          <w:color w:val="111111"/>
          <w:spacing w:val="-12"/>
        </w:rPr>
        <w:t xml:space="preserve"> </w:t>
      </w:r>
      <w:r>
        <w:rPr>
          <w:color w:val="111111"/>
        </w:rPr>
        <w:t>when</w:t>
      </w:r>
      <w:r>
        <w:rPr>
          <w:color w:val="111111"/>
          <w:spacing w:val="-12"/>
        </w:rPr>
        <w:t xml:space="preserve"> </w:t>
      </w:r>
      <w:r>
        <w:rPr>
          <w:color w:val="111111"/>
        </w:rPr>
        <w:t>the</w:t>
      </w:r>
      <w:r>
        <w:rPr>
          <w:color w:val="111111"/>
          <w:spacing w:val="-12"/>
        </w:rPr>
        <w:t xml:space="preserve"> </w:t>
      </w:r>
      <w:r>
        <w:rPr>
          <w:color w:val="111111"/>
        </w:rPr>
        <w:t>market</w:t>
      </w:r>
      <w:r>
        <w:rPr>
          <w:color w:val="111111"/>
          <w:spacing w:val="-11"/>
        </w:rPr>
        <w:t xml:space="preserve"> </w:t>
      </w:r>
      <w:r>
        <w:rPr>
          <w:color w:val="111111"/>
        </w:rPr>
        <w:t>has</w:t>
      </w:r>
      <w:r>
        <w:rPr>
          <w:color w:val="111111"/>
          <w:spacing w:val="-12"/>
        </w:rPr>
        <w:t xml:space="preserve"> </w:t>
      </w:r>
      <w:r>
        <w:rPr>
          <w:color w:val="111111"/>
        </w:rPr>
        <w:t>become</w:t>
      </w:r>
      <w:r>
        <w:rPr>
          <w:color w:val="111111"/>
          <w:spacing w:val="-12"/>
        </w:rPr>
        <w:t xml:space="preserve"> </w:t>
      </w:r>
      <w:r>
        <w:rPr>
          <w:color w:val="111111"/>
        </w:rPr>
        <w:t>so</w:t>
      </w:r>
    </w:p>
    <w:p w:rsidR="002718F1" w:rsidRDefault="001F714C">
      <w:pPr>
        <w:pStyle w:val="BodyText"/>
        <w:spacing w:line="276" w:lineRule="auto"/>
        <w:ind w:left="101" w:right="506"/>
        <w:jc w:val="both"/>
      </w:pPr>
      <w:r>
        <w:rPr>
          <w:color w:val="111111"/>
        </w:rPr>
        <w:t>overextended in one direction that a sudden event can cause the market change its direction very abruptly. Unfortunately, these sudden turns are difficult to spot in advance. The only way to know what to expect is to use certain technical indicators that help to determine when market have gotten over- extended.</w:t>
      </w:r>
    </w:p>
    <w:p w:rsidR="002718F1" w:rsidRDefault="002718F1">
      <w:pPr>
        <w:pStyle w:val="BodyText"/>
      </w:pPr>
    </w:p>
    <w:p w:rsidR="002718F1" w:rsidRDefault="002718F1">
      <w:pPr>
        <w:pStyle w:val="BodyText"/>
        <w:spacing w:before="3"/>
        <w:rPr>
          <w:sz w:val="17"/>
        </w:rPr>
      </w:pPr>
    </w:p>
    <w:p w:rsidR="002718F1" w:rsidRDefault="001F714C">
      <w:pPr>
        <w:pStyle w:val="Heading3"/>
        <w:tabs>
          <w:tab w:val="left" w:pos="1541"/>
        </w:tabs>
        <w:spacing w:before="1"/>
        <w:ind w:left="461"/>
      </w:pPr>
      <w:bookmarkStart w:id="27" w:name="_bookmark26"/>
      <w:bookmarkEnd w:id="27"/>
      <w:r>
        <w:rPr>
          <w:color w:val="0C3E13"/>
        </w:rPr>
        <w:t>3.3.2.</w:t>
      </w:r>
      <w:r>
        <w:rPr>
          <w:color w:val="0C3E13"/>
        </w:rPr>
        <w:tab/>
        <w:t>Continuation Chart</w:t>
      </w:r>
      <w:r>
        <w:rPr>
          <w:color w:val="0C3E13"/>
          <w:spacing w:val="-2"/>
        </w:rPr>
        <w:t xml:space="preserve"> </w:t>
      </w:r>
      <w:r>
        <w:rPr>
          <w:color w:val="0C3E13"/>
        </w:rPr>
        <w:t>Patterns</w:t>
      </w:r>
    </w:p>
    <w:p w:rsidR="002718F1" w:rsidRDefault="002718F1">
      <w:pPr>
        <w:pStyle w:val="BodyText"/>
        <w:spacing w:before="11"/>
        <w:rPr>
          <w:rFonts w:ascii="Century Gothic"/>
          <w:b/>
        </w:rPr>
      </w:pPr>
    </w:p>
    <w:p w:rsidR="002718F1" w:rsidRDefault="001F714C">
      <w:pPr>
        <w:pStyle w:val="BodyText"/>
        <w:spacing w:line="276" w:lineRule="auto"/>
        <w:ind w:left="101" w:right="511" w:firstLine="360"/>
        <w:jc w:val="both"/>
      </w:pPr>
      <w:r>
        <w:t>Continuation patterns indicate that the sideways price movement on the chart is just a pause in the prior</w:t>
      </w:r>
      <w:r>
        <w:rPr>
          <w:spacing w:val="-12"/>
        </w:rPr>
        <w:t xml:space="preserve"> </w:t>
      </w:r>
      <w:r>
        <w:t>trend</w:t>
      </w:r>
      <w:r>
        <w:rPr>
          <w:spacing w:val="-11"/>
        </w:rPr>
        <w:t xml:space="preserve"> </w:t>
      </w:r>
      <w:r>
        <w:t>and</w:t>
      </w:r>
      <w:r>
        <w:rPr>
          <w:spacing w:val="-11"/>
        </w:rPr>
        <w:t xml:space="preserve"> </w:t>
      </w:r>
      <w:r>
        <w:t>that</w:t>
      </w:r>
      <w:r>
        <w:rPr>
          <w:spacing w:val="-10"/>
        </w:rPr>
        <w:t xml:space="preserve"> </w:t>
      </w:r>
      <w:r>
        <w:t>the</w:t>
      </w:r>
      <w:r>
        <w:rPr>
          <w:spacing w:val="-11"/>
        </w:rPr>
        <w:t xml:space="preserve"> </w:t>
      </w:r>
      <w:r>
        <w:t>next</w:t>
      </w:r>
      <w:r>
        <w:rPr>
          <w:spacing w:val="-11"/>
        </w:rPr>
        <w:t xml:space="preserve"> </w:t>
      </w:r>
      <w:r>
        <w:t>movement</w:t>
      </w:r>
      <w:r>
        <w:rPr>
          <w:spacing w:val="-12"/>
        </w:rPr>
        <w:t xml:space="preserve"> </w:t>
      </w:r>
      <w:r>
        <w:t>will</w:t>
      </w:r>
      <w:r>
        <w:rPr>
          <w:spacing w:val="-9"/>
        </w:rPr>
        <w:t xml:space="preserve"> </w:t>
      </w:r>
      <w:r>
        <w:t>be</w:t>
      </w:r>
      <w:r>
        <w:rPr>
          <w:spacing w:val="-11"/>
        </w:rPr>
        <w:t xml:space="preserve"> </w:t>
      </w:r>
      <w:r>
        <w:t>the</w:t>
      </w:r>
      <w:r>
        <w:rPr>
          <w:spacing w:val="-11"/>
        </w:rPr>
        <w:t xml:space="preserve"> </w:t>
      </w:r>
      <w:r>
        <w:t>continuation</w:t>
      </w:r>
      <w:r>
        <w:rPr>
          <w:spacing w:val="-10"/>
        </w:rPr>
        <w:t xml:space="preserve"> </w:t>
      </w:r>
      <w:r>
        <w:t>of</w:t>
      </w:r>
      <w:r>
        <w:rPr>
          <w:spacing w:val="-11"/>
        </w:rPr>
        <w:t xml:space="preserve"> </w:t>
      </w:r>
      <w:r>
        <w:t>the</w:t>
      </w:r>
      <w:r>
        <w:rPr>
          <w:spacing w:val="-10"/>
        </w:rPr>
        <w:t xml:space="preserve"> </w:t>
      </w:r>
      <w:r>
        <w:t>direction</w:t>
      </w:r>
      <w:r>
        <w:rPr>
          <w:spacing w:val="-12"/>
        </w:rPr>
        <w:t xml:space="preserve"> </w:t>
      </w:r>
      <w:r>
        <w:t>preceding</w:t>
      </w:r>
      <w:r>
        <w:rPr>
          <w:spacing w:val="-11"/>
        </w:rPr>
        <w:t xml:space="preserve"> </w:t>
      </w:r>
      <w:r>
        <w:t>the</w:t>
      </w:r>
      <w:r>
        <w:rPr>
          <w:spacing w:val="-12"/>
        </w:rPr>
        <w:t xml:space="preserve"> </w:t>
      </w:r>
      <w:r>
        <w:t>formation. When these patterns appear on the chart they indicate that the trend is likely to resume after the completion of the pattern. And the pattern is considered complete when after its formation the trend ''breaks out'' of the pattern and continues with the former trend. This is the main feature that distinguishes continuation patterns form reversal</w:t>
      </w:r>
      <w:r>
        <w:rPr>
          <w:spacing w:val="-3"/>
        </w:rPr>
        <w:t xml:space="preserve"> </w:t>
      </w:r>
      <w:r>
        <w:t>patterns.</w:t>
      </w:r>
    </w:p>
    <w:p w:rsidR="002718F1" w:rsidRDefault="001F714C">
      <w:pPr>
        <w:pStyle w:val="BodyText"/>
        <w:spacing w:before="120" w:line="276" w:lineRule="auto"/>
        <w:ind w:left="101" w:right="513" w:firstLine="360"/>
        <w:jc w:val="both"/>
      </w:pPr>
      <w:r>
        <w:t>Another factor that differs between these two types of patterns is the time duration. Reversal patterns take longer times to be formed and represent major trend changes. On the other hand, continuation patterns are classified as intermediate patterns and usually take shorter time to build. They can appear on all time frames, from a tick chart to a weekly chart.</w:t>
      </w:r>
    </w:p>
    <w:p w:rsidR="002718F1" w:rsidRDefault="002718F1">
      <w:pPr>
        <w:pStyle w:val="BodyText"/>
        <w:spacing w:before="6"/>
        <w:rPr>
          <w:sz w:val="29"/>
        </w:rPr>
      </w:pPr>
    </w:p>
    <w:p w:rsidR="002718F1" w:rsidRDefault="001F714C">
      <w:pPr>
        <w:pStyle w:val="Heading4"/>
        <w:spacing w:before="1"/>
        <w:jc w:val="both"/>
      </w:pPr>
      <w:r>
        <w:t>Major Continuation Patterns</w:t>
      </w:r>
    </w:p>
    <w:p w:rsidR="002718F1" w:rsidRDefault="001F714C">
      <w:pPr>
        <w:pStyle w:val="BodyText"/>
        <w:spacing w:before="159" w:line="276" w:lineRule="auto"/>
        <w:ind w:left="101" w:right="512" w:firstLine="360"/>
        <w:jc w:val="both"/>
      </w:pPr>
      <w:r>
        <w:rPr>
          <w:b/>
        </w:rPr>
        <w:t xml:space="preserve">Triangles: </w:t>
      </w:r>
      <w:r>
        <w:t>Triangle patterns can be defined as a converging of the price range, with lower highs and higher lows. The converging price action creates a triangle formation. If the price goes on to converge, it will reach the apex of the triangle and the closer the price gets to the apex, the tighter the price action becomes.</w:t>
      </w:r>
    </w:p>
    <w:p w:rsidR="002718F1" w:rsidRDefault="001F714C">
      <w:pPr>
        <w:pStyle w:val="BodyText"/>
        <w:spacing w:before="120" w:line="276" w:lineRule="auto"/>
        <w:ind w:left="101" w:right="506" w:firstLine="360"/>
        <w:jc w:val="both"/>
      </w:pPr>
      <w:r>
        <w:t>There are three types of triangles: ascending, descending and symmetrical. Both ascending and descending triangles are variations of symmetrical triangle and differ from it in a very important sense. The ascending triangle is bullish and the descending triangle is bearish, while the symmetrical triangle is a neutral pattern. But this does not mean that symmetrical triangle is aimless and has no forecasting value.</w:t>
      </w:r>
      <w:r>
        <w:rPr>
          <w:spacing w:val="-7"/>
        </w:rPr>
        <w:t xml:space="preserve"> </w:t>
      </w:r>
      <w:r>
        <w:t>Since</w:t>
      </w:r>
      <w:r>
        <w:rPr>
          <w:spacing w:val="-5"/>
        </w:rPr>
        <w:t xml:space="preserve"> </w:t>
      </w:r>
      <w:r>
        <w:t>it</w:t>
      </w:r>
      <w:r>
        <w:rPr>
          <w:spacing w:val="-6"/>
        </w:rPr>
        <w:t xml:space="preserve"> </w:t>
      </w:r>
      <w:r>
        <w:t>is</w:t>
      </w:r>
      <w:r>
        <w:rPr>
          <w:spacing w:val="-5"/>
        </w:rPr>
        <w:t xml:space="preserve"> </w:t>
      </w:r>
      <w:r>
        <w:t>a</w:t>
      </w:r>
      <w:r>
        <w:rPr>
          <w:spacing w:val="-4"/>
        </w:rPr>
        <w:t xml:space="preserve"> </w:t>
      </w:r>
      <w:r>
        <w:t>continuation</w:t>
      </w:r>
      <w:r>
        <w:rPr>
          <w:spacing w:val="-7"/>
        </w:rPr>
        <w:t xml:space="preserve"> </w:t>
      </w:r>
      <w:r>
        <w:t>pattern,</w:t>
      </w:r>
      <w:r>
        <w:rPr>
          <w:spacing w:val="-4"/>
        </w:rPr>
        <w:t xml:space="preserve"> </w:t>
      </w:r>
      <w:r>
        <w:t>it</w:t>
      </w:r>
      <w:r>
        <w:rPr>
          <w:spacing w:val="-6"/>
        </w:rPr>
        <w:t xml:space="preserve"> </w:t>
      </w:r>
      <w:r>
        <w:t>helps</w:t>
      </w:r>
      <w:r>
        <w:rPr>
          <w:spacing w:val="-6"/>
        </w:rPr>
        <w:t xml:space="preserve"> </w:t>
      </w:r>
      <w:r>
        <w:t>analysts</w:t>
      </w:r>
      <w:r>
        <w:rPr>
          <w:spacing w:val="-6"/>
        </w:rPr>
        <w:t xml:space="preserve"> </w:t>
      </w:r>
      <w:r>
        <w:t>to</w:t>
      </w:r>
      <w:r>
        <w:rPr>
          <w:spacing w:val="-5"/>
        </w:rPr>
        <w:t xml:space="preserve"> </w:t>
      </w:r>
      <w:r>
        <w:t>make</w:t>
      </w:r>
      <w:r>
        <w:rPr>
          <w:spacing w:val="-5"/>
        </w:rPr>
        <w:t xml:space="preserve"> </w:t>
      </w:r>
      <w:r>
        <w:t>predictions</w:t>
      </w:r>
      <w:r>
        <w:rPr>
          <w:spacing w:val="-5"/>
        </w:rPr>
        <w:t xml:space="preserve"> </w:t>
      </w:r>
      <w:r>
        <w:t>based</w:t>
      </w:r>
      <w:r>
        <w:rPr>
          <w:spacing w:val="-7"/>
        </w:rPr>
        <w:t xml:space="preserve"> </w:t>
      </w:r>
      <w:r>
        <w:t>on</w:t>
      </w:r>
      <w:r>
        <w:rPr>
          <w:spacing w:val="-5"/>
        </w:rPr>
        <w:t xml:space="preserve"> </w:t>
      </w:r>
      <w:r>
        <w:t>the</w:t>
      </w:r>
      <w:r>
        <w:rPr>
          <w:spacing w:val="-5"/>
        </w:rPr>
        <w:t xml:space="preserve"> </w:t>
      </w:r>
      <w:r>
        <w:t>previous</w:t>
      </w:r>
      <w:r>
        <w:rPr>
          <w:spacing w:val="-6"/>
        </w:rPr>
        <w:t xml:space="preserve"> </w:t>
      </w:r>
      <w:r>
        <w:t>trend and assume that the latter will</w:t>
      </w:r>
      <w:r>
        <w:rPr>
          <w:spacing w:val="-5"/>
        </w:rPr>
        <w:t xml:space="preserve"> </w:t>
      </w:r>
      <w:r>
        <w:t>continue.</w:t>
      </w:r>
    </w:p>
    <w:p w:rsidR="002718F1" w:rsidRDefault="001F714C">
      <w:pPr>
        <w:pStyle w:val="BodyText"/>
        <w:spacing w:before="121" w:line="276" w:lineRule="auto"/>
        <w:ind w:left="101" w:right="511" w:firstLine="360"/>
        <w:jc w:val="both"/>
      </w:pPr>
      <w:r>
        <w:rPr>
          <w:i/>
        </w:rPr>
        <w:t>Symmetrical</w:t>
      </w:r>
      <w:r>
        <w:rPr>
          <w:i/>
          <w:spacing w:val="-12"/>
        </w:rPr>
        <w:t xml:space="preserve"> </w:t>
      </w:r>
      <w:r>
        <w:rPr>
          <w:i/>
        </w:rPr>
        <w:t>triangle</w:t>
      </w:r>
      <w:r>
        <w:t>:</w:t>
      </w:r>
      <w:r>
        <w:rPr>
          <w:spacing w:val="-12"/>
        </w:rPr>
        <w:t xml:space="preserve"> </w:t>
      </w:r>
      <w:r>
        <w:t>The</w:t>
      </w:r>
      <w:r>
        <w:rPr>
          <w:spacing w:val="-13"/>
        </w:rPr>
        <w:t xml:space="preserve"> </w:t>
      </w:r>
      <w:r>
        <w:t>symmetrical</w:t>
      </w:r>
      <w:r>
        <w:rPr>
          <w:spacing w:val="-13"/>
        </w:rPr>
        <w:t xml:space="preserve"> </w:t>
      </w:r>
      <w:r>
        <w:t>triangle,</w:t>
      </w:r>
      <w:r>
        <w:rPr>
          <w:spacing w:val="-14"/>
        </w:rPr>
        <w:t xml:space="preserve"> </w:t>
      </w:r>
      <w:r>
        <w:t>also</w:t>
      </w:r>
      <w:r>
        <w:rPr>
          <w:spacing w:val="-12"/>
        </w:rPr>
        <w:t xml:space="preserve"> </w:t>
      </w:r>
      <w:r>
        <w:t>called</w:t>
      </w:r>
      <w:r>
        <w:rPr>
          <w:spacing w:val="-13"/>
        </w:rPr>
        <w:t xml:space="preserve"> </w:t>
      </w:r>
      <w:r>
        <w:t>coil,</w:t>
      </w:r>
      <w:r>
        <w:rPr>
          <w:spacing w:val="-12"/>
        </w:rPr>
        <w:t xml:space="preserve"> </w:t>
      </w:r>
      <w:r>
        <w:t>shows</w:t>
      </w:r>
      <w:r>
        <w:rPr>
          <w:spacing w:val="-13"/>
        </w:rPr>
        <w:t xml:space="preserve"> </w:t>
      </w:r>
      <w:r>
        <w:t>two</w:t>
      </w:r>
      <w:r>
        <w:rPr>
          <w:spacing w:val="-12"/>
        </w:rPr>
        <w:t xml:space="preserve"> </w:t>
      </w:r>
      <w:r>
        <w:t>converging</w:t>
      </w:r>
      <w:r>
        <w:rPr>
          <w:spacing w:val="-13"/>
        </w:rPr>
        <w:t xml:space="preserve"> </w:t>
      </w:r>
      <w:proofErr w:type="spellStart"/>
      <w:r>
        <w:t>trendlines</w:t>
      </w:r>
      <w:proofErr w:type="spellEnd"/>
      <w:r>
        <w:t>,</w:t>
      </w:r>
      <w:r>
        <w:rPr>
          <w:spacing w:val="-12"/>
        </w:rPr>
        <w:t xml:space="preserve"> </w:t>
      </w:r>
      <w:r>
        <w:t>with the lower line ascending and the upper line descending. The dotted line at the left measures the height of</w:t>
      </w:r>
      <w:r>
        <w:rPr>
          <w:spacing w:val="5"/>
        </w:rPr>
        <w:t xml:space="preserve"> </w:t>
      </w:r>
      <w:r>
        <w:t>the</w:t>
      </w:r>
      <w:r>
        <w:rPr>
          <w:spacing w:val="5"/>
        </w:rPr>
        <w:t xml:space="preserve"> </w:t>
      </w:r>
      <w:r>
        <w:t>pattern</w:t>
      </w:r>
      <w:r>
        <w:rPr>
          <w:spacing w:val="5"/>
        </w:rPr>
        <w:t xml:space="preserve"> </w:t>
      </w:r>
      <w:r>
        <w:t>and</w:t>
      </w:r>
      <w:r>
        <w:rPr>
          <w:spacing w:val="6"/>
        </w:rPr>
        <w:t xml:space="preserve"> </w:t>
      </w:r>
      <w:r>
        <w:t>is</w:t>
      </w:r>
      <w:r>
        <w:rPr>
          <w:spacing w:val="6"/>
        </w:rPr>
        <w:t xml:space="preserve"> </w:t>
      </w:r>
      <w:r>
        <w:t>called</w:t>
      </w:r>
      <w:r>
        <w:rPr>
          <w:spacing w:val="6"/>
        </w:rPr>
        <w:t xml:space="preserve"> </w:t>
      </w:r>
      <w:r>
        <w:t>the</w:t>
      </w:r>
      <w:r>
        <w:rPr>
          <w:spacing w:val="6"/>
        </w:rPr>
        <w:t xml:space="preserve"> </w:t>
      </w:r>
      <w:r>
        <w:t>base.</w:t>
      </w:r>
      <w:r>
        <w:rPr>
          <w:spacing w:val="6"/>
        </w:rPr>
        <w:t xml:space="preserve"> </w:t>
      </w:r>
      <w:r>
        <w:t>The</w:t>
      </w:r>
      <w:r>
        <w:rPr>
          <w:spacing w:val="5"/>
        </w:rPr>
        <w:t xml:space="preserve"> </w:t>
      </w:r>
      <w:r>
        <w:t>point</w:t>
      </w:r>
      <w:r>
        <w:rPr>
          <w:spacing w:val="6"/>
        </w:rPr>
        <w:t xml:space="preserve"> </w:t>
      </w:r>
      <w:r>
        <w:t>where</w:t>
      </w:r>
      <w:r>
        <w:rPr>
          <w:spacing w:val="5"/>
        </w:rPr>
        <w:t xml:space="preserve"> </w:t>
      </w:r>
      <w:r>
        <w:t>two</w:t>
      </w:r>
      <w:r>
        <w:rPr>
          <w:spacing w:val="7"/>
        </w:rPr>
        <w:t xml:space="preserve"> </w:t>
      </w:r>
      <w:r>
        <w:t>lines</w:t>
      </w:r>
      <w:r>
        <w:rPr>
          <w:spacing w:val="6"/>
        </w:rPr>
        <w:t xml:space="preserve"> </w:t>
      </w:r>
      <w:r>
        <w:t>intersect</w:t>
      </w:r>
      <w:r>
        <w:rPr>
          <w:spacing w:val="6"/>
        </w:rPr>
        <w:t xml:space="preserve"> </w:t>
      </w:r>
      <w:r>
        <w:t>is</w:t>
      </w:r>
      <w:r>
        <w:rPr>
          <w:spacing w:val="6"/>
        </w:rPr>
        <w:t xml:space="preserve"> </w:t>
      </w:r>
      <w:r>
        <w:t>called</w:t>
      </w:r>
      <w:r>
        <w:rPr>
          <w:spacing w:val="6"/>
        </w:rPr>
        <w:t xml:space="preserve"> </w:t>
      </w:r>
      <w:r>
        <w:t>the</w:t>
      </w:r>
      <w:r>
        <w:rPr>
          <w:spacing w:val="5"/>
        </w:rPr>
        <w:t xml:space="preserve"> </w:t>
      </w:r>
      <w:r>
        <w:t>apex.</w:t>
      </w:r>
      <w:r>
        <w:rPr>
          <w:spacing w:val="12"/>
        </w:rPr>
        <w:t xml:space="preserve"> </w:t>
      </w:r>
      <w:r>
        <w:t>Because</w:t>
      </w:r>
      <w:r>
        <w:rPr>
          <w:spacing w:val="6"/>
        </w:rPr>
        <w:t xml:space="preserve"> </w:t>
      </w:r>
      <w:r>
        <w:t>of</w:t>
      </w:r>
    </w:p>
    <w:p w:rsidR="002718F1" w:rsidRDefault="001F714C">
      <w:pPr>
        <w:spacing w:before="81"/>
        <w:ind w:right="506"/>
        <w:jc w:val="right"/>
        <w:rPr>
          <w:sz w:val="50"/>
        </w:rPr>
      </w:pPr>
      <w:r>
        <w:rPr>
          <w:noProof/>
          <w:lang w:bidi="fa-IR"/>
        </w:rPr>
        <w:drawing>
          <wp:anchor distT="0" distB="0" distL="0" distR="0" simplePos="0" relativeHeight="15789568" behindDoc="0" locked="0" layoutInCell="1" allowOverlap="1">
            <wp:simplePos x="0" y="0"/>
            <wp:positionH relativeFrom="page">
              <wp:posOffset>2450666</wp:posOffset>
            </wp:positionH>
            <wp:positionV relativeFrom="paragraph">
              <wp:posOffset>420093</wp:posOffset>
            </wp:positionV>
            <wp:extent cx="1067432" cy="284169"/>
            <wp:effectExtent l="0" t="0" r="0" b="0"/>
            <wp:wrapNone/>
            <wp:docPr id="3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90080" behindDoc="0" locked="0" layoutInCell="1" allowOverlap="1">
            <wp:simplePos x="0" y="0"/>
            <wp:positionH relativeFrom="page">
              <wp:posOffset>1112449</wp:posOffset>
            </wp:positionH>
            <wp:positionV relativeFrom="paragraph">
              <wp:posOffset>378126</wp:posOffset>
            </wp:positionV>
            <wp:extent cx="1131675" cy="381762"/>
            <wp:effectExtent l="0" t="0" r="0" b="0"/>
            <wp:wrapNone/>
            <wp:docPr id="3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32</w:t>
      </w:r>
    </w:p>
    <w:p w:rsidR="002718F1" w:rsidRDefault="001F714C">
      <w:pPr>
        <w:pStyle w:val="BodyText"/>
        <w:ind w:left="4093"/>
        <w:rPr>
          <w:sz w:val="20"/>
        </w:rPr>
      </w:pPr>
      <w:r>
        <w:rPr>
          <w:noProof/>
          <w:sz w:val="20"/>
          <w:lang w:bidi="fa-IR"/>
        </w:rPr>
        <w:drawing>
          <wp:inline distT="0" distB="0" distL="0" distR="0">
            <wp:extent cx="1074617" cy="264128"/>
            <wp:effectExtent l="0" t="0" r="0" b="0"/>
            <wp:docPr id="32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5.png"/>
                    <pic:cNvPicPr/>
                  </pic:nvPicPr>
                  <pic:blipFill>
                    <a:blip r:embed="rId12" cstate="print"/>
                    <a:stretch>
                      <a:fillRect/>
                    </a:stretch>
                  </pic:blipFill>
                  <pic:spPr>
                    <a:xfrm>
                      <a:off x="0" y="0"/>
                      <a:ext cx="1074617"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spacing w:before="35" w:line="276" w:lineRule="auto"/>
        <w:ind w:left="101" w:right="508"/>
        <w:jc w:val="both"/>
      </w:pPr>
      <w:r>
        <w:rPr>
          <w:noProof/>
          <w:lang w:bidi="fa-IR"/>
        </w:rPr>
        <w:lastRenderedPageBreak/>
        <w:drawing>
          <wp:anchor distT="0" distB="0" distL="0" distR="0" simplePos="0" relativeHeight="486793216"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2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lang w:bidi="fa-IR"/>
        </w:rPr>
        <w:drawing>
          <wp:anchor distT="0" distB="0" distL="0" distR="0" simplePos="0" relativeHeight="486794752" behindDoc="1" locked="0" layoutInCell="1" allowOverlap="1">
            <wp:simplePos x="0" y="0"/>
            <wp:positionH relativeFrom="page">
              <wp:posOffset>3779936</wp:posOffset>
            </wp:positionH>
            <wp:positionV relativeFrom="paragraph">
              <wp:posOffset>471470</wp:posOffset>
            </wp:positionV>
            <wp:extent cx="3146693" cy="1935306"/>
            <wp:effectExtent l="0" t="0" r="0" b="0"/>
            <wp:wrapNone/>
            <wp:docPr id="32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39.jpeg"/>
                    <pic:cNvPicPr/>
                  </pic:nvPicPr>
                  <pic:blipFill>
                    <a:blip r:embed="rId46" cstate="print"/>
                    <a:stretch>
                      <a:fillRect/>
                    </a:stretch>
                  </pic:blipFill>
                  <pic:spPr>
                    <a:xfrm>
                      <a:off x="0" y="0"/>
                      <a:ext cx="3146693" cy="1935306"/>
                    </a:xfrm>
                    <a:prstGeom prst="rect">
                      <a:avLst/>
                    </a:prstGeom>
                  </pic:spPr>
                </pic:pic>
              </a:graphicData>
            </a:graphic>
          </wp:anchor>
        </w:drawing>
      </w:r>
      <w:r>
        <w:t>these features, symmetrical triangle is also called a coil. The essential requirements for the formation of this</w:t>
      </w:r>
      <w:r>
        <w:rPr>
          <w:spacing w:val="-10"/>
        </w:rPr>
        <w:t xml:space="preserve"> </w:t>
      </w:r>
      <w:r>
        <w:t>triangle</w:t>
      </w:r>
      <w:r>
        <w:rPr>
          <w:spacing w:val="-10"/>
        </w:rPr>
        <w:t xml:space="preserve"> </w:t>
      </w:r>
      <w:r>
        <w:t>pattern</w:t>
      </w:r>
      <w:r>
        <w:rPr>
          <w:spacing w:val="-10"/>
        </w:rPr>
        <w:t xml:space="preserve"> </w:t>
      </w:r>
      <w:r>
        <w:t>are</w:t>
      </w:r>
      <w:r>
        <w:rPr>
          <w:spacing w:val="-10"/>
        </w:rPr>
        <w:t xml:space="preserve"> </w:t>
      </w:r>
      <w:r>
        <w:t>4</w:t>
      </w:r>
      <w:r>
        <w:rPr>
          <w:spacing w:val="-10"/>
        </w:rPr>
        <w:t xml:space="preserve"> </w:t>
      </w:r>
      <w:r>
        <w:t>reversal</w:t>
      </w:r>
      <w:r>
        <w:rPr>
          <w:spacing w:val="-10"/>
        </w:rPr>
        <w:t xml:space="preserve"> </w:t>
      </w:r>
      <w:r>
        <w:t>points</w:t>
      </w:r>
      <w:r>
        <w:rPr>
          <w:spacing w:val="-10"/>
        </w:rPr>
        <w:t xml:space="preserve"> </w:t>
      </w:r>
      <w:r>
        <w:t>(points</w:t>
      </w:r>
      <w:r>
        <w:rPr>
          <w:spacing w:val="-9"/>
        </w:rPr>
        <w:t xml:space="preserve"> </w:t>
      </w:r>
      <w:r>
        <w:t>1,</w:t>
      </w:r>
      <w:r>
        <w:rPr>
          <w:spacing w:val="-10"/>
        </w:rPr>
        <w:t xml:space="preserve"> </w:t>
      </w:r>
      <w:r>
        <w:t>2,</w:t>
      </w:r>
      <w:r>
        <w:rPr>
          <w:spacing w:val="-10"/>
        </w:rPr>
        <w:t xml:space="preserve"> </w:t>
      </w:r>
      <w:r>
        <w:t>3,</w:t>
      </w:r>
      <w:r>
        <w:rPr>
          <w:spacing w:val="-10"/>
        </w:rPr>
        <w:t xml:space="preserve"> </w:t>
      </w:r>
      <w:r>
        <w:t>4).</w:t>
      </w:r>
      <w:r>
        <w:rPr>
          <w:spacing w:val="-11"/>
        </w:rPr>
        <w:t xml:space="preserve"> </w:t>
      </w:r>
      <w:r>
        <w:t>Thus,</w:t>
      </w:r>
      <w:r>
        <w:rPr>
          <w:spacing w:val="-10"/>
        </w:rPr>
        <w:t xml:space="preserve"> </w:t>
      </w:r>
      <w:r>
        <w:t>while</w:t>
      </w:r>
      <w:r>
        <w:rPr>
          <w:spacing w:val="-10"/>
        </w:rPr>
        <w:t xml:space="preserve"> </w:t>
      </w:r>
      <w:r>
        <w:t>drawing</w:t>
      </w:r>
      <w:r>
        <w:rPr>
          <w:spacing w:val="-10"/>
        </w:rPr>
        <w:t xml:space="preserve"> </w:t>
      </w:r>
      <w:r>
        <w:t>the</w:t>
      </w:r>
      <w:r>
        <w:rPr>
          <w:spacing w:val="-11"/>
        </w:rPr>
        <w:t xml:space="preserve"> </w:t>
      </w:r>
      <w:r>
        <w:t>converging</w:t>
      </w:r>
      <w:r>
        <w:rPr>
          <w:spacing w:val="-10"/>
        </w:rPr>
        <w:t xml:space="preserve"> </w:t>
      </w:r>
      <w:proofErr w:type="spellStart"/>
      <w:r>
        <w:t>trendlines</w:t>
      </w:r>
      <w:proofErr w:type="spellEnd"/>
      <w:r>
        <w:t>, each line must be touched at least</w:t>
      </w:r>
      <w:r>
        <w:rPr>
          <w:spacing w:val="-5"/>
        </w:rPr>
        <w:t xml:space="preserve"> </w:t>
      </w:r>
      <w:r>
        <w:t>twice.</w:t>
      </w:r>
    </w:p>
    <w:p w:rsidR="002718F1" w:rsidRDefault="001F714C">
      <w:pPr>
        <w:pStyle w:val="BodyText"/>
        <w:spacing w:before="120" w:line="276" w:lineRule="auto"/>
        <w:ind w:left="101" w:right="5919" w:firstLine="360"/>
        <w:jc w:val="both"/>
      </w:pPr>
      <w:r>
        <w:t>A symmetrical triangle is usually referred to as a period of consolidation before the price breaks out the</w:t>
      </w:r>
      <w:r>
        <w:rPr>
          <w:spacing w:val="-37"/>
        </w:rPr>
        <w:t xml:space="preserve"> </w:t>
      </w:r>
      <w:proofErr w:type="spellStart"/>
      <w:r>
        <w:t>trendlines</w:t>
      </w:r>
      <w:proofErr w:type="spellEnd"/>
      <w:r>
        <w:t xml:space="preserve">. If the break is above the upper </w:t>
      </w:r>
      <w:proofErr w:type="spellStart"/>
      <w:r>
        <w:t>trendline</w:t>
      </w:r>
      <w:proofErr w:type="spellEnd"/>
      <w:r>
        <w:t xml:space="preserve"> this signals the beginning of an upward movement. On the other hand, a break below the lower </w:t>
      </w:r>
      <w:proofErr w:type="spellStart"/>
      <w:r>
        <w:t>trendline</w:t>
      </w:r>
      <w:proofErr w:type="spellEnd"/>
      <w:r>
        <w:t xml:space="preserve"> signals the beginning of a downward</w:t>
      </w:r>
      <w:r>
        <w:rPr>
          <w:spacing w:val="-4"/>
        </w:rPr>
        <w:t xml:space="preserve"> </w:t>
      </w:r>
      <w:r>
        <w:t>trend.</w:t>
      </w:r>
    </w:p>
    <w:p w:rsidR="002718F1" w:rsidRDefault="001F714C">
      <w:pPr>
        <w:spacing w:before="120"/>
        <w:ind w:left="461"/>
        <w:jc w:val="both"/>
      </w:pPr>
      <w:r>
        <w:rPr>
          <w:i/>
        </w:rPr>
        <w:t>Ascending triangle</w:t>
      </w:r>
      <w:r>
        <w:t>: As we already</w:t>
      </w:r>
    </w:p>
    <w:p w:rsidR="002718F1" w:rsidRDefault="001F714C">
      <w:pPr>
        <w:pStyle w:val="BodyText"/>
        <w:spacing w:before="40" w:line="276" w:lineRule="auto"/>
        <w:ind w:left="101" w:right="511"/>
        <w:jc w:val="both"/>
      </w:pPr>
      <w:r>
        <w:t>mentioned ascending triangle is a bullish pattern which indicates that the price of the security will go higher upon the completion.</w:t>
      </w:r>
    </w:p>
    <w:p w:rsidR="002718F1" w:rsidRDefault="001F714C">
      <w:pPr>
        <w:pStyle w:val="BodyText"/>
        <w:spacing w:before="120"/>
        <w:ind w:left="101"/>
        <w:jc w:val="both"/>
      </w:pPr>
      <w:r>
        <w:t xml:space="preserve">The pattern is formed by two </w:t>
      </w:r>
      <w:proofErr w:type="spellStart"/>
      <w:r>
        <w:t>trendlines</w:t>
      </w:r>
      <w:proofErr w:type="spellEnd"/>
      <w:r>
        <w:t>: a flat or a horizontal line and a rising lower line.</w:t>
      </w:r>
    </w:p>
    <w:p w:rsidR="002718F1" w:rsidRDefault="001F714C">
      <w:pPr>
        <w:pStyle w:val="BodyText"/>
        <w:spacing w:before="160" w:line="276" w:lineRule="auto"/>
        <w:ind w:left="101" w:right="5746"/>
        <w:jc w:val="both"/>
      </w:pPr>
      <w:r>
        <w:rPr>
          <w:noProof/>
          <w:lang w:bidi="fa-IR"/>
        </w:rPr>
        <w:drawing>
          <wp:anchor distT="0" distB="0" distL="0" distR="0" simplePos="0" relativeHeight="15793152" behindDoc="0" locked="0" layoutInCell="1" allowOverlap="1">
            <wp:simplePos x="0" y="0"/>
            <wp:positionH relativeFrom="page">
              <wp:posOffset>3916604</wp:posOffset>
            </wp:positionH>
            <wp:positionV relativeFrom="paragraph">
              <wp:posOffset>59862</wp:posOffset>
            </wp:positionV>
            <wp:extent cx="3097090" cy="1975523"/>
            <wp:effectExtent l="0" t="0" r="0" b="0"/>
            <wp:wrapNone/>
            <wp:docPr id="32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40.jpeg"/>
                    <pic:cNvPicPr/>
                  </pic:nvPicPr>
                  <pic:blipFill>
                    <a:blip r:embed="rId47" cstate="print"/>
                    <a:stretch>
                      <a:fillRect/>
                    </a:stretch>
                  </pic:blipFill>
                  <pic:spPr>
                    <a:xfrm>
                      <a:off x="0" y="0"/>
                      <a:ext cx="3097090" cy="1975523"/>
                    </a:xfrm>
                    <a:prstGeom prst="rect">
                      <a:avLst/>
                    </a:prstGeom>
                  </pic:spPr>
                </pic:pic>
              </a:graphicData>
            </a:graphic>
          </wp:anchor>
        </w:drawing>
      </w:r>
      <w:r>
        <w:t>The</w:t>
      </w:r>
      <w:r>
        <w:rPr>
          <w:spacing w:val="-13"/>
        </w:rPr>
        <w:t xml:space="preserve"> </w:t>
      </w:r>
      <w:r>
        <w:t>price</w:t>
      </w:r>
      <w:r>
        <w:rPr>
          <w:spacing w:val="-13"/>
        </w:rPr>
        <w:t xml:space="preserve"> </w:t>
      </w:r>
      <w:r>
        <w:t>of</w:t>
      </w:r>
      <w:r>
        <w:rPr>
          <w:spacing w:val="-12"/>
        </w:rPr>
        <w:t xml:space="preserve"> </w:t>
      </w:r>
      <w:r>
        <w:t>the</w:t>
      </w:r>
      <w:r>
        <w:rPr>
          <w:spacing w:val="-13"/>
        </w:rPr>
        <w:t xml:space="preserve"> </w:t>
      </w:r>
      <w:r>
        <w:t>security</w:t>
      </w:r>
      <w:r>
        <w:rPr>
          <w:spacing w:val="-13"/>
        </w:rPr>
        <w:t xml:space="preserve"> </w:t>
      </w:r>
      <w:r>
        <w:t>moves</w:t>
      </w:r>
      <w:r>
        <w:rPr>
          <w:spacing w:val="-12"/>
        </w:rPr>
        <w:t xml:space="preserve"> </w:t>
      </w:r>
      <w:r>
        <w:t>between</w:t>
      </w:r>
      <w:r>
        <w:rPr>
          <w:spacing w:val="-12"/>
        </w:rPr>
        <w:t xml:space="preserve"> </w:t>
      </w:r>
      <w:r>
        <w:t>these two</w:t>
      </w:r>
      <w:r>
        <w:rPr>
          <w:spacing w:val="-15"/>
        </w:rPr>
        <w:t xml:space="preserve"> </w:t>
      </w:r>
      <w:proofErr w:type="spellStart"/>
      <w:r>
        <w:t>trendlines</w:t>
      </w:r>
      <w:proofErr w:type="spellEnd"/>
      <w:r>
        <w:rPr>
          <w:spacing w:val="-15"/>
        </w:rPr>
        <w:t xml:space="preserve"> </w:t>
      </w:r>
      <w:r>
        <w:t>until</w:t>
      </w:r>
      <w:r>
        <w:rPr>
          <w:spacing w:val="-14"/>
        </w:rPr>
        <w:t xml:space="preserve"> </w:t>
      </w:r>
      <w:r>
        <w:t>it</w:t>
      </w:r>
      <w:r>
        <w:rPr>
          <w:spacing w:val="-15"/>
        </w:rPr>
        <w:t xml:space="preserve"> </w:t>
      </w:r>
      <w:r>
        <w:t>breaks</w:t>
      </w:r>
      <w:r>
        <w:rPr>
          <w:spacing w:val="-15"/>
        </w:rPr>
        <w:t xml:space="preserve"> </w:t>
      </w:r>
      <w:r>
        <w:t>out</w:t>
      </w:r>
      <w:r>
        <w:rPr>
          <w:spacing w:val="-13"/>
        </w:rPr>
        <w:t xml:space="preserve"> </w:t>
      </w:r>
      <w:r>
        <w:t>to</w:t>
      </w:r>
      <w:r>
        <w:rPr>
          <w:spacing w:val="-15"/>
        </w:rPr>
        <w:t xml:space="preserve"> </w:t>
      </w:r>
      <w:r>
        <w:t>the</w:t>
      </w:r>
      <w:r>
        <w:rPr>
          <w:spacing w:val="-13"/>
        </w:rPr>
        <w:t xml:space="preserve"> </w:t>
      </w:r>
      <w:r>
        <w:t>upside. The breaking of the upper line indicates the completion of the base and signals a bullish trend.</w:t>
      </w:r>
    </w:p>
    <w:p w:rsidR="002718F1" w:rsidRDefault="001F714C">
      <w:pPr>
        <w:pStyle w:val="BodyText"/>
        <w:spacing w:before="120" w:line="276" w:lineRule="auto"/>
        <w:ind w:left="101" w:right="5741" w:firstLine="360"/>
        <w:jc w:val="both"/>
      </w:pPr>
      <w:r>
        <w:t xml:space="preserve">Though the ascending triangle usually appears in an uptrend and is considered a continuation pattern, sometimes it may appear in a downtrend. </w:t>
      </w:r>
      <w:proofErr w:type="gramStart"/>
      <w:r>
        <w:t>Therefore</w:t>
      </w:r>
      <w:proofErr w:type="gramEnd"/>
      <w:r>
        <w:t xml:space="preserve"> it is not unexpected to see an ascending pattern to develop at the end of a downtrend.</w:t>
      </w:r>
    </w:p>
    <w:p w:rsidR="002718F1" w:rsidRDefault="001F714C">
      <w:pPr>
        <w:pStyle w:val="BodyText"/>
        <w:spacing w:before="120" w:line="276" w:lineRule="auto"/>
        <w:ind w:left="101" w:right="508" w:firstLine="360"/>
        <w:jc w:val="both"/>
      </w:pPr>
      <w:r>
        <w:rPr>
          <w:noProof/>
          <w:lang w:bidi="fa-IR"/>
        </w:rPr>
        <w:drawing>
          <wp:anchor distT="0" distB="0" distL="0" distR="0" simplePos="0" relativeHeight="486795776" behindDoc="1" locked="0" layoutInCell="1" allowOverlap="1">
            <wp:simplePos x="0" y="0"/>
            <wp:positionH relativeFrom="page">
              <wp:posOffset>3918203</wp:posOffset>
            </wp:positionH>
            <wp:positionV relativeFrom="paragraph">
              <wp:posOffset>401493</wp:posOffset>
            </wp:positionV>
            <wp:extent cx="3077718" cy="2466593"/>
            <wp:effectExtent l="0" t="0" r="0" b="0"/>
            <wp:wrapNone/>
            <wp:docPr id="33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41.jpeg"/>
                    <pic:cNvPicPr/>
                  </pic:nvPicPr>
                  <pic:blipFill>
                    <a:blip r:embed="rId48" cstate="print"/>
                    <a:stretch>
                      <a:fillRect/>
                    </a:stretch>
                  </pic:blipFill>
                  <pic:spPr>
                    <a:xfrm>
                      <a:off x="0" y="0"/>
                      <a:ext cx="3077718" cy="2466593"/>
                    </a:xfrm>
                    <a:prstGeom prst="rect">
                      <a:avLst/>
                    </a:prstGeom>
                  </pic:spPr>
                </pic:pic>
              </a:graphicData>
            </a:graphic>
          </wp:anchor>
        </w:drawing>
      </w:r>
      <w:r>
        <w:rPr>
          <w:i/>
        </w:rPr>
        <w:t>Descending</w:t>
      </w:r>
      <w:r>
        <w:rPr>
          <w:i/>
          <w:spacing w:val="-13"/>
        </w:rPr>
        <w:t xml:space="preserve"> </w:t>
      </w:r>
      <w:r>
        <w:rPr>
          <w:i/>
        </w:rPr>
        <w:t>Triangle:</w:t>
      </w:r>
      <w:r>
        <w:rPr>
          <w:i/>
          <w:spacing w:val="-12"/>
        </w:rPr>
        <w:t xml:space="preserve"> </w:t>
      </w:r>
      <w:r>
        <w:t>Descending</w:t>
      </w:r>
      <w:r>
        <w:rPr>
          <w:spacing w:val="-12"/>
        </w:rPr>
        <w:t xml:space="preserve"> </w:t>
      </w:r>
      <w:r>
        <w:t>triangle</w:t>
      </w:r>
      <w:r>
        <w:rPr>
          <w:spacing w:val="-14"/>
        </w:rPr>
        <w:t xml:space="preserve"> </w:t>
      </w:r>
      <w:r>
        <w:t>is</w:t>
      </w:r>
      <w:r>
        <w:rPr>
          <w:spacing w:val="-12"/>
        </w:rPr>
        <w:t xml:space="preserve"> </w:t>
      </w:r>
      <w:r>
        <w:t>a</w:t>
      </w:r>
      <w:r>
        <w:rPr>
          <w:spacing w:val="-12"/>
        </w:rPr>
        <w:t xml:space="preserve"> </w:t>
      </w:r>
      <w:r>
        <w:t>bearish</w:t>
      </w:r>
      <w:r>
        <w:rPr>
          <w:spacing w:val="-12"/>
        </w:rPr>
        <w:t xml:space="preserve"> </w:t>
      </w:r>
      <w:r>
        <w:t>pattern</w:t>
      </w:r>
      <w:r>
        <w:rPr>
          <w:spacing w:val="-13"/>
        </w:rPr>
        <w:t xml:space="preserve"> </w:t>
      </w:r>
      <w:r>
        <w:t>and</w:t>
      </w:r>
      <w:r>
        <w:rPr>
          <w:spacing w:val="-13"/>
        </w:rPr>
        <w:t xml:space="preserve"> </w:t>
      </w:r>
      <w:r>
        <w:t>is</w:t>
      </w:r>
      <w:r>
        <w:rPr>
          <w:spacing w:val="-13"/>
        </w:rPr>
        <w:t xml:space="preserve"> </w:t>
      </w:r>
      <w:r>
        <w:t>generally</w:t>
      </w:r>
      <w:r>
        <w:rPr>
          <w:spacing w:val="-12"/>
        </w:rPr>
        <w:t xml:space="preserve"> </w:t>
      </w:r>
      <w:r>
        <w:t>considered</w:t>
      </w:r>
      <w:r>
        <w:rPr>
          <w:spacing w:val="-13"/>
        </w:rPr>
        <w:t xml:space="preserve"> </w:t>
      </w:r>
      <w:r>
        <w:t>the</w:t>
      </w:r>
      <w:r>
        <w:rPr>
          <w:spacing w:val="-14"/>
        </w:rPr>
        <w:t xml:space="preserve"> </w:t>
      </w:r>
      <w:r>
        <w:t>opposite of</w:t>
      </w:r>
      <w:r>
        <w:rPr>
          <w:spacing w:val="15"/>
        </w:rPr>
        <w:t xml:space="preserve"> </w:t>
      </w:r>
      <w:r>
        <w:t>the</w:t>
      </w:r>
      <w:r>
        <w:rPr>
          <w:spacing w:val="17"/>
        </w:rPr>
        <w:t xml:space="preserve"> </w:t>
      </w:r>
      <w:r>
        <w:t>ascending</w:t>
      </w:r>
      <w:r>
        <w:rPr>
          <w:spacing w:val="17"/>
        </w:rPr>
        <w:t xml:space="preserve"> </w:t>
      </w:r>
      <w:r>
        <w:t>pattern.</w:t>
      </w:r>
      <w:r>
        <w:rPr>
          <w:spacing w:val="16"/>
        </w:rPr>
        <w:t xml:space="preserve"> </w:t>
      </w:r>
      <w:r>
        <w:t>It</w:t>
      </w:r>
      <w:r>
        <w:rPr>
          <w:spacing w:val="16"/>
        </w:rPr>
        <w:t xml:space="preserve"> </w:t>
      </w:r>
      <w:r>
        <w:t>is</w:t>
      </w:r>
      <w:r>
        <w:rPr>
          <w:spacing w:val="17"/>
        </w:rPr>
        <w:t xml:space="preserve"> </w:t>
      </w:r>
      <w:r>
        <w:t>formed</w:t>
      </w:r>
      <w:r>
        <w:rPr>
          <w:spacing w:val="17"/>
        </w:rPr>
        <w:t xml:space="preserve"> </w:t>
      </w:r>
      <w:r>
        <w:t>by</w:t>
      </w:r>
      <w:r>
        <w:rPr>
          <w:spacing w:val="15"/>
        </w:rPr>
        <w:t xml:space="preserve"> </w:t>
      </w:r>
      <w:r>
        <w:t>a</w:t>
      </w:r>
    </w:p>
    <w:p w:rsidR="002718F1" w:rsidRDefault="001F714C">
      <w:pPr>
        <w:pStyle w:val="BodyText"/>
        <w:spacing w:before="1" w:line="276" w:lineRule="auto"/>
        <w:ind w:left="101" w:right="5576"/>
        <w:jc w:val="both"/>
      </w:pPr>
      <w:r>
        <w:t xml:space="preserve">declining upper line and a flat bottom line. Here again, though it is a continuation pattern and is found in a downtrend, sometimes the descending triangle can be found in an uptrend. The downside signal is made when the price breaks out the lower </w:t>
      </w:r>
      <w:proofErr w:type="spellStart"/>
      <w:r>
        <w:t>trendline</w:t>
      </w:r>
      <w:proofErr w:type="spellEnd"/>
      <w:r>
        <w:t xml:space="preserve"> and shows the continuation of downside trend.</w:t>
      </w:r>
    </w:p>
    <w:p w:rsidR="002718F1" w:rsidRDefault="002718F1">
      <w:pPr>
        <w:pStyle w:val="BodyText"/>
      </w:pPr>
    </w:p>
    <w:p w:rsidR="002718F1" w:rsidRDefault="002718F1">
      <w:pPr>
        <w:pStyle w:val="BodyText"/>
      </w:pPr>
    </w:p>
    <w:p w:rsidR="002718F1" w:rsidRDefault="002718F1">
      <w:pPr>
        <w:pStyle w:val="BodyText"/>
      </w:pPr>
    </w:p>
    <w:p w:rsidR="002718F1" w:rsidRDefault="002718F1">
      <w:pPr>
        <w:pStyle w:val="BodyText"/>
      </w:pPr>
    </w:p>
    <w:p w:rsidR="002718F1" w:rsidRDefault="002718F1">
      <w:pPr>
        <w:pStyle w:val="BodyText"/>
      </w:pPr>
    </w:p>
    <w:p w:rsidR="002718F1" w:rsidRDefault="002718F1">
      <w:pPr>
        <w:pStyle w:val="BodyText"/>
      </w:pPr>
    </w:p>
    <w:p w:rsidR="002718F1" w:rsidRDefault="002718F1">
      <w:pPr>
        <w:pStyle w:val="BodyText"/>
      </w:pPr>
    </w:p>
    <w:p w:rsidR="002718F1" w:rsidRDefault="002718F1">
      <w:pPr>
        <w:pStyle w:val="BodyText"/>
      </w:pPr>
    </w:p>
    <w:p w:rsidR="002718F1" w:rsidRDefault="002718F1">
      <w:pPr>
        <w:pStyle w:val="BodyText"/>
      </w:pPr>
    </w:p>
    <w:p w:rsidR="002718F1" w:rsidRDefault="001F714C">
      <w:pPr>
        <w:spacing w:before="171"/>
        <w:ind w:right="506"/>
        <w:jc w:val="right"/>
        <w:rPr>
          <w:sz w:val="50"/>
        </w:rPr>
      </w:pPr>
      <w:r>
        <w:rPr>
          <w:noProof/>
          <w:lang w:bidi="fa-IR"/>
        </w:rPr>
        <w:drawing>
          <wp:anchor distT="0" distB="0" distL="0" distR="0" simplePos="0" relativeHeight="15791616" behindDoc="0" locked="0" layoutInCell="1" allowOverlap="1">
            <wp:simplePos x="0" y="0"/>
            <wp:positionH relativeFrom="page">
              <wp:posOffset>2450666</wp:posOffset>
            </wp:positionH>
            <wp:positionV relativeFrom="paragraph">
              <wp:posOffset>477243</wp:posOffset>
            </wp:positionV>
            <wp:extent cx="1067432" cy="284169"/>
            <wp:effectExtent l="0" t="0" r="0" b="0"/>
            <wp:wrapNone/>
            <wp:docPr id="3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92128" behindDoc="0" locked="0" layoutInCell="1" allowOverlap="1">
            <wp:simplePos x="0" y="0"/>
            <wp:positionH relativeFrom="page">
              <wp:posOffset>1112449</wp:posOffset>
            </wp:positionH>
            <wp:positionV relativeFrom="paragraph">
              <wp:posOffset>435276</wp:posOffset>
            </wp:positionV>
            <wp:extent cx="1131675" cy="381762"/>
            <wp:effectExtent l="0" t="0" r="0" b="0"/>
            <wp:wrapNone/>
            <wp:docPr id="33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33</w:t>
      </w:r>
    </w:p>
    <w:p w:rsidR="002718F1" w:rsidRDefault="001F714C">
      <w:pPr>
        <w:pStyle w:val="BodyText"/>
        <w:ind w:left="4093"/>
        <w:rPr>
          <w:sz w:val="20"/>
        </w:rPr>
      </w:pPr>
      <w:r>
        <w:rPr>
          <w:noProof/>
          <w:sz w:val="20"/>
          <w:lang w:bidi="fa-IR"/>
        </w:rPr>
        <w:drawing>
          <wp:inline distT="0" distB="0" distL="0" distR="0">
            <wp:extent cx="1076717" cy="264128"/>
            <wp:effectExtent l="0" t="0" r="0" b="0"/>
            <wp:docPr id="33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5.png"/>
                    <pic:cNvPicPr/>
                  </pic:nvPicPr>
                  <pic:blipFill>
                    <a:blip r:embed="rId12" cstate="print"/>
                    <a:stretch>
                      <a:fillRect/>
                    </a:stretch>
                  </pic:blipFill>
                  <pic:spPr>
                    <a:xfrm>
                      <a:off x="0" y="0"/>
                      <a:ext cx="1076717"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rPr>
          <w:sz w:val="20"/>
        </w:rPr>
      </w:pPr>
      <w:r>
        <w:rPr>
          <w:noProof/>
          <w:lang w:bidi="fa-IR"/>
        </w:rPr>
        <w:lastRenderedPageBreak/>
        <w:drawing>
          <wp:anchor distT="0" distB="0" distL="0" distR="0" simplePos="0" relativeHeight="486796288"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3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jpeg"/>
                    <pic:cNvPicPr/>
                  </pic:nvPicPr>
                  <pic:blipFill>
                    <a:blip r:embed="rId9" cstate="print"/>
                    <a:stretch>
                      <a:fillRect/>
                    </a:stretch>
                  </pic:blipFill>
                  <pic:spPr>
                    <a:xfrm>
                      <a:off x="0" y="0"/>
                      <a:ext cx="2557678" cy="3612909"/>
                    </a:xfrm>
                    <a:prstGeom prst="rect">
                      <a:avLst/>
                    </a:prstGeom>
                  </pic:spPr>
                </pic:pic>
              </a:graphicData>
            </a:graphic>
          </wp:anchor>
        </w:drawing>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8"/>
        <w:rPr>
          <w:sz w:val="19"/>
        </w:rPr>
      </w:pPr>
    </w:p>
    <w:p w:rsidR="002718F1" w:rsidRDefault="00DB6B23">
      <w:pPr>
        <w:pStyle w:val="BodyText"/>
        <w:spacing w:before="55" w:line="276" w:lineRule="auto"/>
        <w:ind w:left="101" w:right="4429" w:firstLine="360"/>
        <w:jc w:val="both"/>
      </w:pPr>
      <w:r>
        <w:pict>
          <v:group id="_x0000_s1029" style="position:absolute;left:0;text-align:left;margin-left:342.75pt;margin-top:-60.65pt;width:212.35pt;height:287.45pt;z-index:-16518656;mso-position-horizontal-relative:page" coordorigin="6855,-1213" coordsize="4247,5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6855;top:1278;width:4067;height:3258">
              <v:imagedata r:id="rId49" o:title=""/>
            </v:shape>
            <v:shape id="_x0000_s1030" type="#_x0000_t75" style="position:absolute;left:7317;top:-1213;width:3784;height:3214">
              <v:imagedata r:id="rId50" o:title=""/>
            </v:shape>
            <w10:wrap anchorx="page"/>
          </v:group>
        </w:pict>
      </w:r>
      <w:r w:rsidR="001F714C">
        <w:rPr>
          <w:b/>
        </w:rPr>
        <w:t xml:space="preserve">Flags and Pennants: </w:t>
      </w:r>
      <w:r w:rsidR="001F714C">
        <w:t>The formations of the flag and pennant patterns are quite common and since they are very similar in appearance they are treated together. They represent brief pauses in the dynamic market move.</w:t>
      </w:r>
    </w:p>
    <w:p w:rsidR="002718F1" w:rsidRDefault="001F714C">
      <w:pPr>
        <w:pStyle w:val="BodyText"/>
        <w:spacing w:line="276" w:lineRule="auto"/>
        <w:ind w:left="101" w:right="5144"/>
        <w:jc w:val="both"/>
      </w:pPr>
      <w:r>
        <w:t>What</w:t>
      </w:r>
      <w:r>
        <w:rPr>
          <w:spacing w:val="-8"/>
        </w:rPr>
        <w:t xml:space="preserve"> </w:t>
      </w:r>
      <w:r>
        <w:t>is</w:t>
      </w:r>
      <w:r>
        <w:rPr>
          <w:spacing w:val="-7"/>
        </w:rPr>
        <w:t xml:space="preserve"> </w:t>
      </w:r>
      <w:r>
        <w:t>required</w:t>
      </w:r>
      <w:r>
        <w:rPr>
          <w:spacing w:val="-8"/>
        </w:rPr>
        <w:t xml:space="preserve"> </w:t>
      </w:r>
      <w:r>
        <w:t>for</w:t>
      </w:r>
      <w:r>
        <w:rPr>
          <w:spacing w:val="-7"/>
        </w:rPr>
        <w:t xml:space="preserve"> </w:t>
      </w:r>
      <w:r>
        <w:t>flags</w:t>
      </w:r>
      <w:r>
        <w:rPr>
          <w:spacing w:val="-7"/>
        </w:rPr>
        <w:t xml:space="preserve"> </w:t>
      </w:r>
      <w:r>
        <w:t>and</w:t>
      </w:r>
      <w:r>
        <w:rPr>
          <w:spacing w:val="-8"/>
        </w:rPr>
        <w:t xml:space="preserve"> </w:t>
      </w:r>
      <w:r>
        <w:t>pennants</w:t>
      </w:r>
      <w:r>
        <w:rPr>
          <w:spacing w:val="-8"/>
        </w:rPr>
        <w:t xml:space="preserve"> </w:t>
      </w:r>
      <w:r>
        <w:t>to</w:t>
      </w:r>
      <w:r>
        <w:rPr>
          <w:spacing w:val="-7"/>
        </w:rPr>
        <w:t xml:space="preserve"> </w:t>
      </w:r>
      <w:r>
        <w:t>be</w:t>
      </w:r>
      <w:r>
        <w:rPr>
          <w:spacing w:val="-8"/>
        </w:rPr>
        <w:t xml:space="preserve"> </w:t>
      </w:r>
      <w:r>
        <w:t>formed is a sharp and straight line move followed by a brief pause in the</w:t>
      </w:r>
      <w:r>
        <w:rPr>
          <w:spacing w:val="-2"/>
        </w:rPr>
        <w:t xml:space="preserve"> </w:t>
      </w:r>
      <w:r>
        <w:t>trend.</w:t>
      </w:r>
    </w:p>
    <w:p w:rsidR="002718F1" w:rsidRDefault="001F714C">
      <w:pPr>
        <w:pStyle w:val="BodyText"/>
        <w:spacing w:before="120" w:line="276" w:lineRule="auto"/>
        <w:ind w:left="101" w:right="5143" w:firstLine="360"/>
        <w:jc w:val="both"/>
      </w:pPr>
      <w:r>
        <w:t xml:space="preserve">The flag pattern looks like a rectangle which is formed by two parallel </w:t>
      </w:r>
      <w:proofErr w:type="spellStart"/>
      <w:r>
        <w:t>trendlines</w:t>
      </w:r>
      <w:proofErr w:type="spellEnd"/>
      <w:r>
        <w:t xml:space="preserve"> one of them</w:t>
      </w:r>
      <w:r>
        <w:rPr>
          <w:spacing w:val="-34"/>
        </w:rPr>
        <w:t xml:space="preserve"> </w:t>
      </w:r>
      <w:r>
        <w:t>acting as</w:t>
      </w:r>
      <w:r>
        <w:rPr>
          <w:spacing w:val="-11"/>
        </w:rPr>
        <w:t xml:space="preserve"> </w:t>
      </w:r>
      <w:r>
        <w:t>support</w:t>
      </w:r>
      <w:r>
        <w:rPr>
          <w:spacing w:val="-10"/>
        </w:rPr>
        <w:t xml:space="preserve"> </w:t>
      </w:r>
      <w:r>
        <w:t>and</w:t>
      </w:r>
      <w:r>
        <w:rPr>
          <w:spacing w:val="-10"/>
        </w:rPr>
        <w:t xml:space="preserve"> </w:t>
      </w:r>
      <w:r>
        <w:t>the</w:t>
      </w:r>
      <w:r>
        <w:rPr>
          <w:spacing w:val="-10"/>
        </w:rPr>
        <w:t xml:space="preserve"> </w:t>
      </w:r>
      <w:r>
        <w:t>other</w:t>
      </w:r>
      <w:r>
        <w:rPr>
          <w:spacing w:val="-10"/>
        </w:rPr>
        <w:t xml:space="preserve"> </w:t>
      </w:r>
      <w:r>
        <w:t>resistance</w:t>
      </w:r>
      <w:r>
        <w:rPr>
          <w:spacing w:val="-10"/>
        </w:rPr>
        <w:t xml:space="preserve"> </w:t>
      </w:r>
      <w:r>
        <w:t>(see</w:t>
      </w:r>
      <w:r>
        <w:rPr>
          <w:spacing w:val="-10"/>
        </w:rPr>
        <w:t xml:space="preserve"> </w:t>
      </w:r>
      <w:r>
        <w:t>figure</w:t>
      </w:r>
      <w:r>
        <w:rPr>
          <w:spacing w:val="-11"/>
        </w:rPr>
        <w:t xml:space="preserve"> </w:t>
      </w:r>
      <w:r>
        <w:t>3.19a)</w:t>
      </w:r>
    </w:p>
    <w:p w:rsidR="002718F1" w:rsidRDefault="001F714C">
      <w:pPr>
        <w:pStyle w:val="BodyText"/>
        <w:spacing w:before="121" w:line="276" w:lineRule="auto"/>
        <w:ind w:left="101" w:right="5144" w:firstLine="360"/>
        <w:jc w:val="both"/>
      </w:pPr>
      <w:r>
        <w:rPr>
          <w:noProof/>
          <w:lang w:bidi="fa-IR"/>
        </w:rPr>
        <w:drawing>
          <wp:anchor distT="0" distB="0" distL="0" distR="0" simplePos="0" relativeHeight="15796224" behindDoc="0" locked="0" layoutInCell="1" allowOverlap="1">
            <wp:simplePos x="0" y="0"/>
            <wp:positionH relativeFrom="page">
              <wp:posOffset>4452365</wp:posOffset>
            </wp:positionH>
            <wp:positionV relativeFrom="paragraph">
              <wp:posOffset>1085690</wp:posOffset>
            </wp:positionV>
            <wp:extent cx="2783713" cy="2177142"/>
            <wp:effectExtent l="0" t="0" r="0" b="0"/>
            <wp:wrapNone/>
            <wp:docPr id="34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44.jpeg"/>
                    <pic:cNvPicPr/>
                  </pic:nvPicPr>
                  <pic:blipFill>
                    <a:blip r:embed="rId51" cstate="print"/>
                    <a:stretch>
                      <a:fillRect/>
                    </a:stretch>
                  </pic:blipFill>
                  <pic:spPr>
                    <a:xfrm>
                      <a:off x="0" y="0"/>
                      <a:ext cx="2783713" cy="2177142"/>
                    </a:xfrm>
                    <a:prstGeom prst="rect">
                      <a:avLst/>
                    </a:prstGeom>
                  </pic:spPr>
                </pic:pic>
              </a:graphicData>
            </a:graphic>
          </wp:anchor>
        </w:drawing>
      </w:r>
      <w:r>
        <w:t xml:space="preserve">The pennant is constructed by two converging </w:t>
      </w:r>
      <w:proofErr w:type="spellStart"/>
      <w:r>
        <w:t>trendlines</w:t>
      </w:r>
      <w:proofErr w:type="spellEnd"/>
      <w:r>
        <w:t xml:space="preserve"> and looks like a small horizontal symmetrical</w:t>
      </w:r>
      <w:r>
        <w:rPr>
          <w:spacing w:val="-15"/>
        </w:rPr>
        <w:t xml:space="preserve"> </w:t>
      </w:r>
      <w:r>
        <w:t>triangle</w:t>
      </w:r>
      <w:r>
        <w:rPr>
          <w:spacing w:val="-13"/>
        </w:rPr>
        <w:t xml:space="preserve"> </w:t>
      </w:r>
      <w:r>
        <w:t>(see</w:t>
      </w:r>
      <w:r>
        <w:rPr>
          <w:spacing w:val="-15"/>
        </w:rPr>
        <w:t xml:space="preserve"> </w:t>
      </w:r>
      <w:r>
        <w:t>figure</w:t>
      </w:r>
      <w:r>
        <w:rPr>
          <w:spacing w:val="-15"/>
        </w:rPr>
        <w:t xml:space="preserve"> </w:t>
      </w:r>
      <w:r>
        <w:t>3.19b).</w:t>
      </w:r>
      <w:r>
        <w:rPr>
          <w:spacing w:val="-13"/>
        </w:rPr>
        <w:t xml:space="preserve"> </w:t>
      </w:r>
      <w:r>
        <w:t>Both</w:t>
      </w:r>
      <w:r>
        <w:rPr>
          <w:spacing w:val="-15"/>
        </w:rPr>
        <w:t xml:space="preserve"> </w:t>
      </w:r>
      <w:r>
        <w:t>patterns are short term; in downtrend they tend to take less time to develop and may last maximum two</w:t>
      </w:r>
      <w:r>
        <w:rPr>
          <w:spacing w:val="-12"/>
        </w:rPr>
        <w:t xml:space="preserve"> </w:t>
      </w:r>
      <w:r>
        <w:t>weeks.</w:t>
      </w:r>
    </w:p>
    <w:p w:rsidR="002718F1" w:rsidRDefault="001F714C">
      <w:pPr>
        <w:pStyle w:val="BodyText"/>
        <w:spacing w:before="119" w:line="276" w:lineRule="auto"/>
        <w:ind w:left="101" w:right="4760" w:firstLine="360"/>
        <w:jc w:val="both"/>
      </w:pPr>
      <w:r>
        <w:rPr>
          <w:b/>
        </w:rPr>
        <w:t>The</w:t>
      </w:r>
      <w:r>
        <w:rPr>
          <w:b/>
          <w:spacing w:val="-5"/>
        </w:rPr>
        <w:t xml:space="preserve"> </w:t>
      </w:r>
      <w:r>
        <w:rPr>
          <w:b/>
        </w:rPr>
        <w:t>Wedge:</w:t>
      </w:r>
      <w:r>
        <w:rPr>
          <w:b/>
          <w:spacing w:val="-4"/>
        </w:rPr>
        <w:t xml:space="preserve"> </w:t>
      </w:r>
      <w:r>
        <w:t>The</w:t>
      </w:r>
      <w:r>
        <w:rPr>
          <w:spacing w:val="-4"/>
        </w:rPr>
        <w:t xml:space="preserve"> </w:t>
      </w:r>
      <w:r>
        <w:t>wedge</w:t>
      </w:r>
      <w:r>
        <w:rPr>
          <w:spacing w:val="-5"/>
        </w:rPr>
        <w:t xml:space="preserve"> </w:t>
      </w:r>
      <w:r>
        <w:t>signals</w:t>
      </w:r>
      <w:r>
        <w:rPr>
          <w:spacing w:val="-4"/>
        </w:rPr>
        <w:t xml:space="preserve"> </w:t>
      </w:r>
      <w:r>
        <w:t>a</w:t>
      </w:r>
      <w:r>
        <w:rPr>
          <w:spacing w:val="-5"/>
        </w:rPr>
        <w:t xml:space="preserve"> </w:t>
      </w:r>
      <w:r>
        <w:t>reverse</w:t>
      </w:r>
      <w:r>
        <w:rPr>
          <w:spacing w:val="-4"/>
        </w:rPr>
        <w:t xml:space="preserve"> </w:t>
      </w:r>
      <w:r>
        <w:t>of</w:t>
      </w:r>
      <w:r>
        <w:rPr>
          <w:spacing w:val="-4"/>
        </w:rPr>
        <w:t xml:space="preserve"> </w:t>
      </w:r>
      <w:r>
        <w:t>the</w:t>
      </w:r>
      <w:r>
        <w:rPr>
          <w:spacing w:val="-4"/>
        </w:rPr>
        <w:t xml:space="preserve"> </w:t>
      </w:r>
      <w:r>
        <w:t xml:space="preserve">trend which is formed within the wedge. It is similar to a symmetrical triangle and consists of two </w:t>
      </w:r>
      <w:proofErr w:type="spellStart"/>
      <w:r>
        <w:t>trendlines</w:t>
      </w:r>
      <w:proofErr w:type="spellEnd"/>
      <w:r>
        <w:t xml:space="preserve"> (support and resistance). It is, however, a longer-term pattern and usually lasts till six</w:t>
      </w:r>
      <w:r>
        <w:rPr>
          <w:spacing w:val="-5"/>
        </w:rPr>
        <w:t xml:space="preserve"> </w:t>
      </w:r>
      <w:r>
        <w:t>months.</w:t>
      </w:r>
    </w:p>
    <w:p w:rsidR="002718F1" w:rsidRDefault="001F714C">
      <w:pPr>
        <w:pStyle w:val="BodyText"/>
        <w:spacing w:before="121" w:line="276" w:lineRule="auto"/>
        <w:ind w:left="101" w:right="4763" w:firstLine="360"/>
        <w:jc w:val="both"/>
      </w:pPr>
      <w:r>
        <w:t>There are two types of wedges-falling and rising. A falling wedge slopes downward against the prevailing trend,</w:t>
      </w:r>
      <w:r>
        <w:rPr>
          <w:spacing w:val="-13"/>
        </w:rPr>
        <w:t xml:space="preserve"> </w:t>
      </w:r>
      <w:r>
        <w:t>while</w:t>
      </w:r>
      <w:r>
        <w:rPr>
          <w:spacing w:val="-13"/>
        </w:rPr>
        <w:t xml:space="preserve"> </w:t>
      </w:r>
      <w:r>
        <w:t>a</w:t>
      </w:r>
      <w:r>
        <w:rPr>
          <w:spacing w:val="-12"/>
        </w:rPr>
        <w:t xml:space="preserve"> </w:t>
      </w:r>
      <w:r>
        <w:t>rising</w:t>
      </w:r>
      <w:r>
        <w:rPr>
          <w:spacing w:val="-12"/>
        </w:rPr>
        <w:t xml:space="preserve"> </w:t>
      </w:r>
      <w:r>
        <w:t>wedge</w:t>
      </w:r>
      <w:r>
        <w:rPr>
          <w:spacing w:val="-11"/>
        </w:rPr>
        <w:t xml:space="preserve"> </w:t>
      </w:r>
      <w:r>
        <w:t>slants</w:t>
      </w:r>
      <w:r>
        <w:rPr>
          <w:spacing w:val="-13"/>
        </w:rPr>
        <w:t xml:space="preserve"> </w:t>
      </w:r>
      <w:r>
        <w:t>upward.</w:t>
      </w:r>
      <w:r>
        <w:rPr>
          <w:spacing w:val="-13"/>
        </w:rPr>
        <w:t xml:space="preserve"> </w:t>
      </w:r>
      <w:r>
        <w:t>In</w:t>
      </w:r>
      <w:r>
        <w:rPr>
          <w:spacing w:val="-12"/>
        </w:rPr>
        <w:t xml:space="preserve"> </w:t>
      </w:r>
      <w:r>
        <w:t>other</w:t>
      </w:r>
      <w:r>
        <w:rPr>
          <w:spacing w:val="-12"/>
        </w:rPr>
        <w:t xml:space="preserve"> </w:t>
      </w:r>
      <w:r>
        <w:t>words, a rising wedge is bearish, and a falling wedge is</w:t>
      </w:r>
      <w:r>
        <w:rPr>
          <w:spacing w:val="-22"/>
        </w:rPr>
        <w:t xml:space="preserve"> </w:t>
      </w:r>
      <w:r>
        <w:t>bullish.</w:t>
      </w:r>
    </w:p>
    <w:p w:rsidR="002718F1" w:rsidRDefault="001F714C">
      <w:pPr>
        <w:spacing w:before="120" w:line="276" w:lineRule="auto"/>
        <w:ind w:left="101" w:right="4777" w:firstLine="360"/>
      </w:pPr>
      <w:r>
        <w:rPr>
          <w:noProof/>
          <w:lang w:bidi="fa-IR"/>
        </w:rPr>
        <w:drawing>
          <wp:anchor distT="0" distB="0" distL="0" distR="0" simplePos="0" relativeHeight="486798848" behindDoc="1" locked="0" layoutInCell="1" allowOverlap="1">
            <wp:simplePos x="0" y="0"/>
            <wp:positionH relativeFrom="page">
              <wp:posOffset>4239767</wp:posOffset>
            </wp:positionH>
            <wp:positionV relativeFrom="paragraph">
              <wp:posOffset>424353</wp:posOffset>
            </wp:positionV>
            <wp:extent cx="2841497" cy="2413254"/>
            <wp:effectExtent l="0" t="0" r="0" b="0"/>
            <wp:wrapNone/>
            <wp:docPr id="34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45.jpeg"/>
                    <pic:cNvPicPr/>
                  </pic:nvPicPr>
                  <pic:blipFill>
                    <a:blip r:embed="rId52" cstate="print"/>
                    <a:stretch>
                      <a:fillRect/>
                    </a:stretch>
                  </pic:blipFill>
                  <pic:spPr>
                    <a:xfrm>
                      <a:off x="0" y="0"/>
                      <a:ext cx="2841497" cy="2413254"/>
                    </a:xfrm>
                    <a:prstGeom prst="rect">
                      <a:avLst/>
                    </a:prstGeom>
                  </pic:spPr>
                </pic:pic>
              </a:graphicData>
            </a:graphic>
          </wp:anchor>
        </w:drawing>
      </w:r>
      <w:r>
        <w:rPr>
          <w:b/>
        </w:rPr>
        <w:t xml:space="preserve">The Rectangle Pattern: </w:t>
      </w:r>
      <w:r>
        <w:t xml:space="preserve">The rectangle pattern represents a pause in the trend during which prices move sideways between two parallel lines. It is sometimes considered a </w:t>
      </w:r>
      <w:r>
        <w:rPr>
          <w:i/>
        </w:rPr>
        <w:t xml:space="preserve">consolidation zone </w:t>
      </w:r>
      <w:r>
        <w:t xml:space="preserve">or a </w:t>
      </w:r>
      <w:r>
        <w:rPr>
          <w:i/>
        </w:rPr>
        <w:t>congestion</w:t>
      </w:r>
      <w:r>
        <w:rPr>
          <w:i/>
          <w:spacing w:val="-2"/>
        </w:rPr>
        <w:t xml:space="preserve"> </w:t>
      </w:r>
      <w:r>
        <w:rPr>
          <w:i/>
        </w:rPr>
        <w:t>area</w:t>
      </w:r>
      <w:r>
        <w:t>.</w:t>
      </w:r>
    </w:p>
    <w:p w:rsidR="002718F1" w:rsidRDefault="001F714C">
      <w:pPr>
        <w:pStyle w:val="BodyText"/>
        <w:spacing w:before="121" w:line="276" w:lineRule="auto"/>
        <w:ind w:left="101" w:right="5096" w:firstLine="360"/>
        <w:jc w:val="both"/>
      </w:pPr>
      <w:r>
        <w:t xml:space="preserve">By its forecasting value it is similar to the symmetrical triangle but with flat </w:t>
      </w:r>
      <w:proofErr w:type="spellStart"/>
      <w:r>
        <w:t>trendlines</w:t>
      </w:r>
      <w:proofErr w:type="spellEnd"/>
      <w:r>
        <w:t xml:space="preserve"> instead of converging </w:t>
      </w:r>
      <w:proofErr w:type="spellStart"/>
      <w:r>
        <w:t>trendlines</w:t>
      </w:r>
      <w:proofErr w:type="spellEnd"/>
      <w:r>
        <w:t>.</w:t>
      </w:r>
    </w:p>
    <w:p w:rsidR="002718F1" w:rsidRDefault="001F714C">
      <w:pPr>
        <w:pStyle w:val="BodyText"/>
        <w:spacing w:before="120" w:line="276" w:lineRule="auto"/>
        <w:ind w:left="101" w:right="5098" w:firstLine="360"/>
        <w:jc w:val="both"/>
      </w:pPr>
      <w:r>
        <w:t>There are two types of rectangle patterns-</w:t>
      </w:r>
      <w:r>
        <w:rPr>
          <w:spacing w:val="-33"/>
        </w:rPr>
        <w:t xml:space="preserve"> </w:t>
      </w:r>
      <w:r>
        <w:t>bullish and bearish. Bullish rectangle (see figure 3.21) is usually formed in an uptrend and signals trend’s upward direction. Bearish rectangle is formed in a downtrend and signals trend’s downward</w:t>
      </w:r>
      <w:r>
        <w:rPr>
          <w:spacing w:val="-23"/>
        </w:rPr>
        <w:t xml:space="preserve"> </w:t>
      </w:r>
      <w:r>
        <w:t>direction.</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spacing w:before="9"/>
        <w:rPr>
          <w:sz w:val="14"/>
        </w:rPr>
      </w:pPr>
    </w:p>
    <w:p w:rsidR="002718F1" w:rsidRDefault="001F714C">
      <w:pPr>
        <w:ind w:right="506"/>
        <w:jc w:val="right"/>
        <w:rPr>
          <w:sz w:val="50"/>
        </w:rPr>
      </w:pPr>
      <w:r>
        <w:rPr>
          <w:noProof/>
          <w:lang w:bidi="fa-IR"/>
        </w:rPr>
        <w:drawing>
          <wp:anchor distT="0" distB="0" distL="0" distR="0" simplePos="0" relativeHeight="15794688"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34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95200"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34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34</w:t>
      </w:r>
    </w:p>
    <w:p w:rsidR="002718F1" w:rsidRDefault="001F714C">
      <w:pPr>
        <w:pStyle w:val="BodyText"/>
        <w:ind w:left="4093"/>
        <w:rPr>
          <w:sz w:val="20"/>
        </w:rPr>
      </w:pPr>
      <w:r>
        <w:rPr>
          <w:noProof/>
          <w:sz w:val="20"/>
          <w:lang w:bidi="fa-IR"/>
        </w:rPr>
        <w:drawing>
          <wp:inline distT="0" distB="0" distL="0" distR="0">
            <wp:extent cx="1076890" cy="264128"/>
            <wp:effectExtent l="0" t="0" r="0" b="0"/>
            <wp:docPr id="34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5.png"/>
                    <pic:cNvPicPr/>
                  </pic:nvPicPr>
                  <pic:blipFill>
                    <a:blip r:embed="rId12" cstate="print"/>
                    <a:stretch>
                      <a:fillRect/>
                    </a:stretch>
                  </pic:blipFill>
                  <pic:spPr>
                    <a:xfrm>
                      <a:off x="0" y="0"/>
                      <a:ext cx="1076890" cy="264128"/>
                    </a:xfrm>
                    <a:prstGeom prst="rect">
                      <a:avLst/>
                    </a:prstGeom>
                  </pic:spPr>
                </pic:pic>
              </a:graphicData>
            </a:graphic>
          </wp:inline>
        </w:drawing>
      </w:r>
    </w:p>
    <w:p w:rsidR="002718F1" w:rsidRDefault="002718F1">
      <w:pPr>
        <w:rPr>
          <w:sz w:val="20"/>
        </w:rPr>
        <w:sectPr w:rsidR="002718F1">
          <w:pgSz w:w="11910" w:h="16840"/>
          <w:pgMar w:top="780" w:right="340" w:bottom="0" w:left="1600" w:header="720" w:footer="720" w:gutter="0"/>
          <w:cols w:space="720"/>
        </w:sectPr>
      </w:pPr>
    </w:p>
    <w:p w:rsidR="002718F1" w:rsidRDefault="001F714C">
      <w:pPr>
        <w:pStyle w:val="Heading3"/>
        <w:numPr>
          <w:ilvl w:val="1"/>
          <w:numId w:val="5"/>
        </w:numPr>
        <w:tabs>
          <w:tab w:val="left" w:pos="1181"/>
          <w:tab w:val="left" w:pos="1182"/>
        </w:tabs>
        <w:spacing w:before="75"/>
        <w:ind w:hanging="721"/>
        <w:jc w:val="left"/>
      </w:pPr>
      <w:r>
        <w:rPr>
          <w:noProof/>
          <w:lang w:bidi="fa-IR"/>
        </w:rPr>
        <w:lastRenderedPageBreak/>
        <w:drawing>
          <wp:anchor distT="0" distB="0" distL="0" distR="0" simplePos="0" relativeHeight="486799872"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5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28" w:name="_bookmark27"/>
      <w:bookmarkEnd w:id="28"/>
      <w:r>
        <w:rPr>
          <w:color w:val="0C3E13"/>
        </w:rPr>
        <w:t>The Importance of</w:t>
      </w:r>
      <w:r>
        <w:rPr>
          <w:color w:val="0C3E13"/>
          <w:spacing w:val="-3"/>
        </w:rPr>
        <w:t xml:space="preserve"> </w:t>
      </w:r>
      <w:r>
        <w:rPr>
          <w:color w:val="0C3E13"/>
        </w:rPr>
        <w:t>Volume</w:t>
      </w:r>
    </w:p>
    <w:p w:rsidR="002718F1" w:rsidRDefault="002718F1">
      <w:pPr>
        <w:pStyle w:val="BodyText"/>
        <w:spacing w:before="10"/>
        <w:rPr>
          <w:rFonts w:ascii="Century Gothic"/>
          <w:b/>
        </w:rPr>
      </w:pPr>
    </w:p>
    <w:p w:rsidR="002718F1" w:rsidRDefault="001F714C">
      <w:pPr>
        <w:pStyle w:val="BodyText"/>
        <w:spacing w:line="276" w:lineRule="auto"/>
        <w:ind w:left="101" w:right="511" w:firstLine="360"/>
        <w:jc w:val="both"/>
      </w:pPr>
      <w:r>
        <w:t>Volume shows the number of stocks or contracts that trade over a particular time. Higher volume indicates higher degree of intensity or pressure. Being one of the most important factors in trade it is always analyzed and estimated by chartists. In order to determine the upward or downward movement of the volume, they look at the volume bars usually presented at the bottom of the chart. These bars show the quantity of stocks being traded within a certain period.</w:t>
      </w:r>
    </w:p>
    <w:p w:rsidR="002718F1" w:rsidRDefault="001F714C">
      <w:pPr>
        <w:pStyle w:val="BodyText"/>
        <w:spacing w:before="120" w:line="276" w:lineRule="auto"/>
        <w:ind w:left="101" w:right="511" w:firstLine="409"/>
        <w:jc w:val="both"/>
      </w:pPr>
      <w:r>
        <w:t>Volume plays a very important role in technical analysis since it is used to confirm trends and chart patterns. Any price movement is of more significance if accompanied by a relatively high volume than if accompanied by a weak volume. Thus, while considering a large price movement it is also important to examine the volume.</w:t>
      </w:r>
    </w:p>
    <w:p w:rsidR="002718F1" w:rsidRDefault="002718F1">
      <w:pPr>
        <w:pStyle w:val="BodyText"/>
        <w:rPr>
          <w:sz w:val="20"/>
        </w:rPr>
      </w:pPr>
    </w:p>
    <w:p w:rsidR="002718F1" w:rsidRDefault="001F714C">
      <w:pPr>
        <w:pStyle w:val="BodyText"/>
        <w:spacing w:before="3"/>
        <w:rPr>
          <w:sz w:val="11"/>
        </w:rPr>
      </w:pPr>
      <w:r>
        <w:rPr>
          <w:noProof/>
          <w:lang w:bidi="fa-IR"/>
        </w:rPr>
        <w:drawing>
          <wp:anchor distT="0" distB="0" distL="0" distR="0" simplePos="0" relativeHeight="134" behindDoc="0" locked="0" layoutInCell="1" allowOverlap="1">
            <wp:simplePos x="0" y="0"/>
            <wp:positionH relativeFrom="page">
              <wp:posOffset>1099566</wp:posOffset>
            </wp:positionH>
            <wp:positionV relativeFrom="paragraph">
              <wp:posOffset>112241</wp:posOffset>
            </wp:positionV>
            <wp:extent cx="4962652" cy="3270504"/>
            <wp:effectExtent l="0" t="0" r="0" b="0"/>
            <wp:wrapTopAndBottom/>
            <wp:docPr id="35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46.jpeg"/>
                    <pic:cNvPicPr/>
                  </pic:nvPicPr>
                  <pic:blipFill>
                    <a:blip r:embed="rId53" cstate="print"/>
                    <a:stretch>
                      <a:fillRect/>
                    </a:stretch>
                  </pic:blipFill>
                  <pic:spPr>
                    <a:xfrm>
                      <a:off x="0" y="0"/>
                      <a:ext cx="4962652" cy="3270504"/>
                    </a:xfrm>
                    <a:prstGeom prst="rect">
                      <a:avLst/>
                    </a:prstGeom>
                  </pic:spPr>
                </pic:pic>
              </a:graphicData>
            </a:graphic>
          </wp:anchor>
        </w:drawing>
      </w:r>
    </w:p>
    <w:p w:rsidR="002718F1" w:rsidRDefault="002718F1">
      <w:pPr>
        <w:pStyle w:val="BodyText"/>
      </w:pPr>
    </w:p>
    <w:p w:rsidR="002718F1" w:rsidRDefault="001F714C">
      <w:pPr>
        <w:spacing w:before="158"/>
        <w:ind w:left="101"/>
        <w:rPr>
          <w:b/>
        </w:rPr>
      </w:pPr>
      <w:r>
        <w:rPr>
          <w:b/>
        </w:rPr>
        <w:t>Figure 3.22</w:t>
      </w:r>
    </w:p>
    <w:p w:rsidR="002718F1" w:rsidRDefault="002718F1">
      <w:pPr>
        <w:pStyle w:val="BodyText"/>
        <w:spacing w:before="6"/>
        <w:rPr>
          <w:b/>
          <w:sz w:val="29"/>
        </w:rPr>
      </w:pPr>
    </w:p>
    <w:p w:rsidR="002718F1" w:rsidRDefault="001F714C">
      <w:pPr>
        <w:pStyle w:val="Heading4"/>
      </w:pPr>
      <w:r>
        <w:t>Volume and Trend</w:t>
      </w:r>
    </w:p>
    <w:p w:rsidR="002718F1" w:rsidRDefault="001F714C">
      <w:pPr>
        <w:pStyle w:val="BodyText"/>
        <w:spacing w:before="160" w:line="276" w:lineRule="auto"/>
        <w:ind w:left="101" w:right="507" w:firstLine="360"/>
        <w:jc w:val="both"/>
      </w:pPr>
      <w:r>
        <w:t>Volume should correspond to the trend. If the trend is upward and prices are moving up, volume should increase, and conversely, in a downtrend volume should decrease. By viewing the trend and volume together, technicians use two different tools to measure the pressure. If prices are trending higher,</w:t>
      </w:r>
      <w:r>
        <w:rPr>
          <w:spacing w:val="-8"/>
        </w:rPr>
        <w:t xml:space="preserve"> </w:t>
      </w:r>
      <w:r>
        <w:t>it</w:t>
      </w:r>
      <w:r>
        <w:rPr>
          <w:spacing w:val="-7"/>
        </w:rPr>
        <w:t xml:space="preserve"> </w:t>
      </w:r>
      <w:r>
        <w:t>becomes</w:t>
      </w:r>
      <w:r>
        <w:rPr>
          <w:spacing w:val="-8"/>
        </w:rPr>
        <w:t xml:space="preserve"> </w:t>
      </w:r>
      <w:r>
        <w:t>obvious</w:t>
      </w:r>
      <w:r>
        <w:rPr>
          <w:spacing w:val="-8"/>
        </w:rPr>
        <w:t xml:space="preserve"> </w:t>
      </w:r>
      <w:r>
        <w:t>that</w:t>
      </w:r>
      <w:r>
        <w:rPr>
          <w:spacing w:val="-7"/>
        </w:rPr>
        <w:t xml:space="preserve"> </w:t>
      </w:r>
      <w:r>
        <w:t>there</w:t>
      </w:r>
      <w:r>
        <w:rPr>
          <w:spacing w:val="-8"/>
        </w:rPr>
        <w:t xml:space="preserve"> </w:t>
      </w:r>
      <w:r>
        <w:t>is</w:t>
      </w:r>
      <w:r>
        <w:rPr>
          <w:spacing w:val="-6"/>
        </w:rPr>
        <w:t xml:space="preserve"> </w:t>
      </w:r>
      <w:r>
        <w:t>more</w:t>
      </w:r>
      <w:r>
        <w:rPr>
          <w:spacing w:val="-6"/>
        </w:rPr>
        <w:t xml:space="preserve"> </w:t>
      </w:r>
      <w:r>
        <w:t>buying</w:t>
      </w:r>
      <w:r>
        <w:rPr>
          <w:spacing w:val="-7"/>
        </w:rPr>
        <w:t xml:space="preserve"> </w:t>
      </w:r>
      <w:r>
        <w:t>than</w:t>
      </w:r>
      <w:r>
        <w:rPr>
          <w:spacing w:val="-9"/>
        </w:rPr>
        <w:t xml:space="preserve"> </w:t>
      </w:r>
      <w:r>
        <w:t>selling</w:t>
      </w:r>
      <w:r>
        <w:rPr>
          <w:spacing w:val="-7"/>
        </w:rPr>
        <w:t xml:space="preserve"> </w:t>
      </w:r>
      <w:r>
        <w:t>pressure.</w:t>
      </w:r>
      <w:r>
        <w:rPr>
          <w:spacing w:val="-8"/>
        </w:rPr>
        <w:t xml:space="preserve"> </w:t>
      </w:r>
      <w:r>
        <w:t>Technicians</w:t>
      </w:r>
      <w:r>
        <w:rPr>
          <w:spacing w:val="-6"/>
        </w:rPr>
        <w:t xml:space="preserve"> </w:t>
      </w:r>
      <w:r>
        <w:t>think</w:t>
      </w:r>
      <w:r>
        <w:rPr>
          <w:spacing w:val="-6"/>
        </w:rPr>
        <w:t xml:space="preserve"> </w:t>
      </w:r>
      <w:r>
        <w:t>that</w:t>
      </w:r>
      <w:r>
        <w:rPr>
          <w:spacing w:val="-8"/>
        </w:rPr>
        <w:t xml:space="preserve"> </w:t>
      </w:r>
      <w:r>
        <w:rPr>
          <w:b/>
        </w:rPr>
        <w:t>volume precedes price</w:t>
      </w:r>
      <w:r>
        <w:t>, which means that the loss of downside pressure in a downtrend or upside pressure in an uptrend show up in the volume figures before it is manifested in a reversal of the price trend. Volume is used by technicians to make an idea in the upcoming trend reversals. If the volume starts to decease during an uptrend, it signals that the upward trend is about to</w:t>
      </w:r>
      <w:r>
        <w:rPr>
          <w:spacing w:val="-8"/>
        </w:rPr>
        <w:t xml:space="preserve"> </w:t>
      </w:r>
      <w:r>
        <w:t>end.</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1F714C">
      <w:pPr>
        <w:spacing w:before="137"/>
        <w:ind w:right="506"/>
        <w:jc w:val="right"/>
        <w:rPr>
          <w:sz w:val="50"/>
        </w:rPr>
      </w:pPr>
      <w:r>
        <w:rPr>
          <w:noProof/>
          <w:lang w:bidi="fa-IR"/>
        </w:rPr>
        <w:drawing>
          <wp:anchor distT="0" distB="0" distL="0" distR="0" simplePos="0" relativeHeight="15798272" behindDoc="0" locked="0" layoutInCell="1" allowOverlap="1">
            <wp:simplePos x="0" y="0"/>
            <wp:positionH relativeFrom="page">
              <wp:posOffset>2450666</wp:posOffset>
            </wp:positionH>
            <wp:positionV relativeFrom="paragraph">
              <wp:posOffset>455653</wp:posOffset>
            </wp:positionV>
            <wp:extent cx="1067432" cy="284169"/>
            <wp:effectExtent l="0" t="0" r="0" b="0"/>
            <wp:wrapNone/>
            <wp:docPr id="3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798784" behindDoc="0" locked="0" layoutInCell="1" allowOverlap="1">
            <wp:simplePos x="0" y="0"/>
            <wp:positionH relativeFrom="page">
              <wp:posOffset>1112449</wp:posOffset>
            </wp:positionH>
            <wp:positionV relativeFrom="paragraph">
              <wp:posOffset>413686</wp:posOffset>
            </wp:positionV>
            <wp:extent cx="1131675" cy="381762"/>
            <wp:effectExtent l="0" t="0" r="0" b="0"/>
            <wp:wrapNone/>
            <wp:docPr id="35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35</w:t>
      </w:r>
    </w:p>
    <w:p w:rsidR="002718F1" w:rsidRDefault="001F714C">
      <w:pPr>
        <w:pStyle w:val="BodyText"/>
        <w:ind w:left="4093"/>
        <w:rPr>
          <w:sz w:val="20"/>
        </w:rPr>
      </w:pPr>
      <w:r>
        <w:rPr>
          <w:noProof/>
          <w:sz w:val="20"/>
          <w:lang w:bidi="fa-IR"/>
        </w:rPr>
        <w:drawing>
          <wp:inline distT="0" distB="0" distL="0" distR="0">
            <wp:extent cx="1075399" cy="264128"/>
            <wp:effectExtent l="0" t="0" r="0" b="0"/>
            <wp:docPr id="35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5.png"/>
                    <pic:cNvPicPr/>
                  </pic:nvPicPr>
                  <pic:blipFill>
                    <a:blip r:embed="rId12" cstate="print"/>
                    <a:stretch>
                      <a:fillRect/>
                    </a:stretch>
                  </pic:blipFill>
                  <pic:spPr>
                    <a:xfrm>
                      <a:off x="0" y="0"/>
                      <a:ext cx="1075399"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Heading4"/>
        <w:spacing w:before="35"/>
      </w:pPr>
      <w:r>
        <w:rPr>
          <w:noProof/>
          <w:lang w:bidi="fa-IR"/>
        </w:rPr>
        <w:lastRenderedPageBreak/>
        <w:drawing>
          <wp:anchor distT="0" distB="0" distL="0" distR="0" simplePos="0" relativeHeight="486801408"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6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jpeg"/>
                    <pic:cNvPicPr/>
                  </pic:nvPicPr>
                  <pic:blipFill>
                    <a:blip r:embed="rId9" cstate="print"/>
                    <a:stretch>
                      <a:fillRect/>
                    </a:stretch>
                  </pic:blipFill>
                  <pic:spPr>
                    <a:xfrm>
                      <a:off x="0" y="0"/>
                      <a:ext cx="2557678" cy="3612909"/>
                    </a:xfrm>
                    <a:prstGeom prst="rect">
                      <a:avLst/>
                    </a:prstGeom>
                  </pic:spPr>
                </pic:pic>
              </a:graphicData>
            </a:graphic>
          </wp:anchor>
        </w:drawing>
      </w:r>
      <w:r>
        <w:t>Volume and Chart</w:t>
      </w:r>
      <w:r>
        <w:rPr>
          <w:spacing w:val="-15"/>
        </w:rPr>
        <w:t xml:space="preserve"> </w:t>
      </w:r>
      <w:r>
        <w:t>Patterns</w:t>
      </w:r>
    </w:p>
    <w:p w:rsidR="002718F1" w:rsidRDefault="001F714C">
      <w:pPr>
        <w:pStyle w:val="BodyText"/>
        <w:spacing w:before="159" w:line="276" w:lineRule="auto"/>
        <w:ind w:left="101" w:right="507" w:firstLine="360"/>
        <w:jc w:val="both"/>
      </w:pPr>
      <w:r>
        <w:t>Chart patterns, such as flags, triangles, head and shoulders, can be confirmed with volume. In most patterns</w:t>
      </w:r>
      <w:r>
        <w:rPr>
          <w:spacing w:val="-8"/>
        </w:rPr>
        <w:t xml:space="preserve"> </w:t>
      </w:r>
      <w:r>
        <w:t>there</w:t>
      </w:r>
      <w:r>
        <w:rPr>
          <w:spacing w:val="-9"/>
        </w:rPr>
        <w:t xml:space="preserve"> </w:t>
      </w:r>
      <w:r>
        <w:t>are</w:t>
      </w:r>
      <w:r>
        <w:rPr>
          <w:spacing w:val="-9"/>
        </w:rPr>
        <w:t xml:space="preserve"> </w:t>
      </w:r>
      <w:r>
        <w:t>some</w:t>
      </w:r>
      <w:r>
        <w:rPr>
          <w:spacing w:val="-8"/>
        </w:rPr>
        <w:t xml:space="preserve"> </w:t>
      </w:r>
      <w:r>
        <w:t>pivotal</w:t>
      </w:r>
      <w:r>
        <w:rPr>
          <w:spacing w:val="-8"/>
        </w:rPr>
        <w:t xml:space="preserve"> </w:t>
      </w:r>
      <w:r>
        <w:t>points</w:t>
      </w:r>
      <w:r>
        <w:rPr>
          <w:spacing w:val="-8"/>
        </w:rPr>
        <w:t xml:space="preserve"> </w:t>
      </w:r>
      <w:r>
        <w:t>essential</w:t>
      </w:r>
      <w:r>
        <w:rPr>
          <w:spacing w:val="-9"/>
        </w:rPr>
        <w:t xml:space="preserve"> </w:t>
      </w:r>
      <w:r>
        <w:t>for</w:t>
      </w:r>
      <w:r>
        <w:rPr>
          <w:spacing w:val="-8"/>
        </w:rPr>
        <w:t xml:space="preserve"> </w:t>
      </w:r>
      <w:r>
        <w:t>chartists</w:t>
      </w:r>
      <w:r>
        <w:rPr>
          <w:spacing w:val="-9"/>
        </w:rPr>
        <w:t xml:space="preserve"> </w:t>
      </w:r>
      <w:r>
        <w:t>to</w:t>
      </w:r>
      <w:r>
        <w:rPr>
          <w:spacing w:val="-9"/>
        </w:rPr>
        <w:t xml:space="preserve"> </w:t>
      </w:r>
      <w:r>
        <w:t>see</w:t>
      </w:r>
      <w:r>
        <w:rPr>
          <w:spacing w:val="-9"/>
        </w:rPr>
        <w:t xml:space="preserve"> </w:t>
      </w:r>
      <w:r>
        <w:t>what</w:t>
      </w:r>
      <w:r>
        <w:rPr>
          <w:spacing w:val="-7"/>
        </w:rPr>
        <w:t xml:space="preserve"> </w:t>
      </w:r>
      <w:r>
        <w:t>the</w:t>
      </w:r>
      <w:r>
        <w:rPr>
          <w:spacing w:val="-8"/>
        </w:rPr>
        <w:t xml:space="preserve"> </w:t>
      </w:r>
      <w:r>
        <w:t>chart</w:t>
      </w:r>
      <w:r>
        <w:rPr>
          <w:spacing w:val="-9"/>
        </w:rPr>
        <w:t xml:space="preserve"> </w:t>
      </w:r>
      <w:r>
        <w:t>is</w:t>
      </w:r>
      <w:r>
        <w:rPr>
          <w:spacing w:val="-8"/>
        </w:rPr>
        <w:t xml:space="preserve"> </w:t>
      </w:r>
      <w:r>
        <w:t>able</w:t>
      </w:r>
      <w:r>
        <w:rPr>
          <w:spacing w:val="-8"/>
        </w:rPr>
        <w:t xml:space="preserve"> </w:t>
      </w:r>
      <w:r>
        <w:t>to</w:t>
      </w:r>
      <w:r>
        <w:rPr>
          <w:spacing w:val="-6"/>
        </w:rPr>
        <w:t xml:space="preserve"> </w:t>
      </w:r>
      <w:r>
        <w:t>convey.</w:t>
      </w:r>
      <w:r>
        <w:rPr>
          <w:spacing w:val="-8"/>
        </w:rPr>
        <w:t xml:space="preserve"> </w:t>
      </w:r>
      <w:r>
        <w:t>If</w:t>
      </w:r>
      <w:r>
        <w:rPr>
          <w:spacing w:val="-9"/>
        </w:rPr>
        <w:t xml:space="preserve"> </w:t>
      </w:r>
      <w:r>
        <w:t>the volume lacks and does not confirm the pivotal moments on a chart, the importance of the signal formed by the pattern is</w:t>
      </w:r>
      <w:r>
        <w:rPr>
          <w:spacing w:val="-3"/>
        </w:rPr>
        <w:t xml:space="preserve"> </w:t>
      </w:r>
      <w:r>
        <w:t>weakened.</w:t>
      </w:r>
    </w:p>
    <w:p w:rsidR="002718F1" w:rsidRDefault="002718F1">
      <w:pPr>
        <w:pStyle w:val="BodyText"/>
        <w:spacing w:before="7"/>
        <w:rPr>
          <w:sz w:val="29"/>
        </w:rPr>
      </w:pPr>
    </w:p>
    <w:p w:rsidR="002718F1" w:rsidRDefault="001F714C">
      <w:pPr>
        <w:pStyle w:val="Heading4"/>
        <w:spacing w:before="1"/>
      </w:pPr>
      <w:r>
        <w:t>Conclusion</w:t>
      </w:r>
    </w:p>
    <w:p w:rsidR="002718F1" w:rsidRDefault="001F714C">
      <w:pPr>
        <w:pStyle w:val="BodyText"/>
        <w:spacing w:before="159" w:line="276" w:lineRule="auto"/>
        <w:ind w:left="101" w:right="511" w:firstLine="360"/>
        <w:jc w:val="both"/>
      </w:pPr>
      <w:r>
        <w:t>In this chapter we discussed the main types of charts-line, bar, candlestick, point and figure. As well as</w:t>
      </w:r>
      <w:r>
        <w:rPr>
          <w:spacing w:val="-4"/>
        </w:rPr>
        <w:t xml:space="preserve"> </w:t>
      </w:r>
      <w:r>
        <w:t>we</w:t>
      </w:r>
      <w:r>
        <w:rPr>
          <w:spacing w:val="-5"/>
        </w:rPr>
        <w:t xml:space="preserve"> </w:t>
      </w:r>
      <w:r>
        <w:t>covered</w:t>
      </w:r>
      <w:r>
        <w:rPr>
          <w:spacing w:val="-4"/>
        </w:rPr>
        <w:t xml:space="preserve"> </w:t>
      </w:r>
      <w:r>
        <w:t>the</w:t>
      </w:r>
      <w:r>
        <w:rPr>
          <w:spacing w:val="-5"/>
        </w:rPr>
        <w:t xml:space="preserve"> </w:t>
      </w:r>
      <w:r>
        <w:t>most</w:t>
      </w:r>
      <w:r>
        <w:rPr>
          <w:spacing w:val="-5"/>
        </w:rPr>
        <w:t xml:space="preserve"> </w:t>
      </w:r>
      <w:r>
        <w:t>commonly</w:t>
      </w:r>
      <w:r>
        <w:rPr>
          <w:spacing w:val="-5"/>
        </w:rPr>
        <w:t xml:space="preserve"> </w:t>
      </w:r>
      <w:r>
        <w:t>used</w:t>
      </w:r>
      <w:r>
        <w:rPr>
          <w:spacing w:val="-4"/>
        </w:rPr>
        <w:t xml:space="preserve"> </w:t>
      </w:r>
      <w:r>
        <w:t>reversal</w:t>
      </w:r>
      <w:r>
        <w:rPr>
          <w:spacing w:val="-4"/>
        </w:rPr>
        <w:t xml:space="preserve"> </w:t>
      </w:r>
      <w:r>
        <w:t>and</w:t>
      </w:r>
      <w:r>
        <w:rPr>
          <w:spacing w:val="-5"/>
        </w:rPr>
        <w:t xml:space="preserve"> </w:t>
      </w:r>
      <w:r>
        <w:t>continuation</w:t>
      </w:r>
      <w:r>
        <w:rPr>
          <w:spacing w:val="-4"/>
        </w:rPr>
        <w:t xml:space="preserve"> </w:t>
      </w:r>
      <w:r>
        <w:t>patterns</w:t>
      </w:r>
      <w:r>
        <w:rPr>
          <w:spacing w:val="-4"/>
        </w:rPr>
        <w:t xml:space="preserve"> </w:t>
      </w:r>
      <w:r>
        <w:t>which</w:t>
      </w:r>
      <w:r>
        <w:rPr>
          <w:spacing w:val="-5"/>
        </w:rPr>
        <w:t xml:space="preserve"> </w:t>
      </w:r>
      <w:r>
        <w:t>signal</w:t>
      </w:r>
      <w:r>
        <w:rPr>
          <w:spacing w:val="-4"/>
        </w:rPr>
        <w:t xml:space="preserve"> </w:t>
      </w:r>
      <w:r>
        <w:t>important</w:t>
      </w:r>
      <w:r>
        <w:rPr>
          <w:spacing w:val="-6"/>
        </w:rPr>
        <w:t xml:space="preserve"> </w:t>
      </w:r>
      <w:r>
        <w:t>trend reversals or trend continuation. There are other technical analysis tools which help to identify the trend. Let's look at this type of tools in our next</w:t>
      </w:r>
      <w:r>
        <w:rPr>
          <w:spacing w:val="-7"/>
        </w:rPr>
        <w:t xml:space="preserve"> </w:t>
      </w:r>
      <w:r>
        <w:t>chapter.</w:t>
      </w: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2718F1">
      <w:pPr>
        <w:pStyle w:val="BodyText"/>
        <w:rPr>
          <w:sz w:val="20"/>
        </w:rPr>
      </w:pPr>
    </w:p>
    <w:p w:rsidR="002718F1" w:rsidRDefault="001F714C">
      <w:pPr>
        <w:spacing w:before="176"/>
        <w:ind w:right="506"/>
        <w:jc w:val="right"/>
        <w:rPr>
          <w:sz w:val="50"/>
        </w:rPr>
      </w:pPr>
      <w:r>
        <w:rPr>
          <w:noProof/>
          <w:lang w:bidi="fa-IR"/>
        </w:rPr>
        <w:drawing>
          <wp:anchor distT="0" distB="0" distL="0" distR="0" simplePos="0" relativeHeight="15799808" behindDoc="0" locked="0" layoutInCell="1" allowOverlap="1">
            <wp:simplePos x="0" y="0"/>
            <wp:positionH relativeFrom="page">
              <wp:posOffset>2450666</wp:posOffset>
            </wp:positionH>
            <wp:positionV relativeFrom="paragraph">
              <wp:posOffset>480418</wp:posOffset>
            </wp:positionV>
            <wp:extent cx="1067432" cy="284169"/>
            <wp:effectExtent l="0" t="0" r="0" b="0"/>
            <wp:wrapNone/>
            <wp:docPr id="36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800320" behindDoc="0" locked="0" layoutInCell="1" allowOverlap="1">
            <wp:simplePos x="0" y="0"/>
            <wp:positionH relativeFrom="page">
              <wp:posOffset>1112449</wp:posOffset>
            </wp:positionH>
            <wp:positionV relativeFrom="paragraph">
              <wp:posOffset>438451</wp:posOffset>
            </wp:positionV>
            <wp:extent cx="1131675" cy="381762"/>
            <wp:effectExtent l="0" t="0" r="0" b="0"/>
            <wp:wrapNone/>
            <wp:docPr id="36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36</w:t>
      </w:r>
    </w:p>
    <w:p w:rsidR="002718F1" w:rsidRDefault="001F714C">
      <w:pPr>
        <w:pStyle w:val="BodyText"/>
        <w:ind w:left="4093"/>
        <w:rPr>
          <w:sz w:val="20"/>
        </w:rPr>
      </w:pPr>
      <w:r>
        <w:rPr>
          <w:noProof/>
          <w:sz w:val="20"/>
          <w:lang w:bidi="fa-IR"/>
        </w:rPr>
        <w:drawing>
          <wp:inline distT="0" distB="0" distL="0" distR="0">
            <wp:extent cx="1076640" cy="264128"/>
            <wp:effectExtent l="0" t="0" r="0" b="0"/>
            <wp:docPr id="36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5.png"/>
                    <pic:cNvPicPr/>
                  </pic:nvPicPr>
                  <pic:blipFill>
                    <a:blip r:embed="rId12" cstate="print"/>
                    <a:stretch>
                      <a:fillRect/>
                    </a:stretch>
                  </pic:blipFill>
                  <pic:spPr>
                    <a:xfrm>
                      <a:off x="0" y="0"/>
                      <a:ext cx="1076640"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Heading1"/>
      </w:pPr>
      <w:r>
        <w:rPr>
          <w:noProof/>
          <w:lang w:bidi="fa-IR"/>
        </w:rPr>
        <w:lastRenderedPageBreak/>
        <w:drawing>
          <wp:anchor distT="0" distB="0" distL="0" distR="0" simplePos="0" relativeHeight="486802944"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29" w:name="_bookmark28"/>
      <w:bookmarkEnd w:id="29"/>
      <w:r>
        <w:rPr>
          <w:color w:val="0C3E13"/>
        </w:rPr>
        <w:t>Chapter IV</w:t>
      </w:r>
    </w:p>
    <w:p w:rsidR="002718F1" w:rsidRDefault="001F714C">
      <w:pPr>
        <w:pStyle w:val="Heading2"/>
      </w:pPr>
      <w:bookmarkStart w:id="30" w:name="_bookmark29"/>
      <w:bookmarkEnd w:id="30"/>
      <w:r>
        <w:t>Technical Indicators</w:t>
      </w:r>
    </w:p>
    <w:p w:rsidR="002718F1" w:rsidRDefault="002718F1">
      <w:pPr>
        <w:pStyle w:val="BodyText"/>
        <w:spacing w:before="4"/>
        <w:rPr>
          <w:b/>
          <w:sz w:val="39"/>
        </w:rPr>
      </w:pPr>
    </w:p>
    <w:p w:rsidR="002718F1" w:rsidRDefault="001F714C">
      <w:pPr>
        <w:pStyle w:val="Heading3"/>
        <w:numPr>
          <w:ilvl w:val="1"/>
          <w:numId w:val="2"/>
        </w:numPr>
        <w:tabs>
          <w:tab w:val="left" w:pos="532"/>
        </w:tabs>
        <w:ind w:hanging="431"/>
      </w:pPr>
      <w:bookmarkStart w:id="31" w:name="_bookmark30"/>
      <w:bookmarkEnd w:id="31"/>
      <w:r>
        <w:rPr>
          <w:color w:val="0C3E13"/>
        </w:rPr>
        <w:t>What is a Technical</w:t>
      </w:r>
      <w:r>
        <w:rPr>
          <w:color w:val="0C3E13"/>
          <w:spacing w:val="-2"/>
        </w:rPr>
        <w:t xml:space="preserve"> </w:t>
      </w:r>
      <w:r>
        <w:rPr>
          <w:color w:val="0C3E13"/>
        </w:rPr>
        <w:t>Indicator?</w:t>
      </w:r>
    </w:p>
    <w:p w:rsidR="002718F1" w:rsidRDefault="002718F1">
      <w:pPr>
        <w:pStyle w:val="BodyText"/>
        <w:spacing w:before="11"/>
        <w:rPr>
          <w:rFonts w:ascii="Century Gothic"/>
          <w:b/>
        </w:rPr>
      </w:pPr>
    </w:p>
    <w:p w:rsidR="002718F1" w:rsidRDefault="001F714C">
      <w:pPr>
        <w:pStyle w:val="BodyText"/>
        <w:ind w:left="461"/>
      </w:pPr>
      <w:r>
        <w:t>Technical indicators are calculations which are based on the price and volume of a security.</w:t>
      </w:r>
    </w:p>
    <w:p w:rsidR="002718F1" w:rsidRDefault="001F714C">
      <w:pPr>
        <w:pStyle w:val="BodyText"/>
        <w:spacing w:before="160" w:line="276" w:lineRule="auto"/>
        <w:ind w:left="101" w:right="518" w:firstLine="360"/>
        <w:jc w:val="both"/>
      </w:pPr>
      <w:r>
        <w:t>They are used both to confirm the trend and the quality of chart patterns, and to help traders determine the buy and sell signals.</w:t>
      </w:r>
    </w:p>
    <w:p w:rsidR="002718F1" w:rsidRDefault="001F714C">
      <w:pPr>
        <w:pStyle w:val="BodyText"/>
        <w:spacing w:before="121" w:line="276" w:lineRule="auto"/>
        <w:ind w:left="101" w:right="512" w:firstLine="360"/>
        <w:jc w:val="both"/>
      </w:pPr>
      <w:r>
        <w:t>Indicators</w:t>
      </w:r>
      <w:r>
        <w:rPr>
          <w:spacing w:val="-4"/>
        </w:rPr>
        <w:t xml:space="preserve"> </w:t>
      </w:r>
      <w:r>
        <w:t>are</w:t>
      </w:r>
      <w:r>
        <w:rPr>
          <w:spacing w:val="-4"/>
        </w:rPr>
        <w:t xml:space="preserve"> </w:t>
      </w:r>
      <w:r>
        <w:t>used</w:t>
      </w:r>
      <w:r>
        <w:rPr>
          <w:spacing w:val="-3"/>
        </w:rPr>
        <w:t xml:space="preserve"> </w:t>
      </w:r>
      <w:r>
        <w:t>to</w:t>
      </w:r>
      <w:r>
        <w:rPr>
          <w:spacing w:val="-4"/>
        </w:rPr>
        <w:t xml:space="preserve"> </w:t>
      </w:r>
      <w:r>
        <w:t>identify</w:t>
      </w:r>
      <w:r>
        <w:rPr>
          <w:spacing w:val="-2"/>
        </w:rPr>
        <w:t xml:space="preserve"> </w:t>
      </w:r>
      <w:r>
        <w:t>trends,</w:t>
      </w:r>
      <w:r>
        <w:rPr>
          <w:spacing w:val="-2"/>
        </w:rPr>
        <w:t xml:space="preserve"> </w:t>
      </w:r>
      <w:r>
        <w:t>volatility,</w:t>
      </w:r>
      <w:r>
        <w:rPr>
          <w:spacing w:val="-4"/>
        </w:rPr>
        <w:t xml:space="preserve"> </w:t>
      </w:r>
      <w:r>
        <w:t>momentum</w:t>
      </w:r>
      <w:r>
        <w:rPr>
          <w:spacing w:val="-4"/>
        </w:rPr>
        <w:t xml:space="preserve"> </w:t>
      </w:r>
      <w:r>
        <w:t>and</w:t>
      </w:r>
      <w:r>
        <w:rPr>
          <w:spacing w:val="-1"/>
        </w:rPr>
        <w:t xml:space="preserve"> </w:t>
      </w:r>
      <w:r>
        <w:t>other</w:t>
      </w:r>
      <w:r>
        <w:rPr>
          <w:spacing w:val="-5"/>
        </w:rPr>
        <w:t xml:space="preserve"> </w:t>
      </w:r>
      <w:r>
        <w:t>aspects</w:t>
      </w:r>
      <w:r>
        <w:rPr>
          <w:spacing w:val="-3"/>
        </w:rPr>
        <w:t xml:space="preserve"> </w:t>
      </w:r>
      <w:r>
        <w:t>in</w:t>
      </w:r>
      <w:r>
        <w:rPr>
          <w:spacing w:val="-3"/>
        </w:rPr>
        <w:t xml:space="preserve"> </w:t>
      </w:r>
      <w:r>
        <w:t>a</w:t>
      </w:r>
      <w:r>
        <w:rPr>
          <w:spacing w:val="-3"/>
        </w:rPr>
        <w:t xml:space="preserve"> </w:t>
      </w:r>
      <w:r>
        <w:t>security</w:t>
      </w:r>
      <w:r>
        <w:rPr>
          <w:spacing w:val="-3"/>
        </w:rPr>
        <w:t xml:space="preserve"> </w:t>
      </w:r>
      <w:r>
        <w:t>to</w:t>
      </w:r>
      <w:r>
        <w:rPr>
          <w:spacing w:val="-4"/>
        </w:rPr>
        <w:t xml:space="preserve"> </w:t>
      </w:r>
      <w:r>
        <w:t>help</w:t>
      </w:r>
      <w:r>
        <w:rPr>
          <w:spacing w:val="-4"/>
        </w:rPr>
        <w:t xml:space="preserve"> </w:t>
      </w:r>
      <w:r>
        <w:t>in the trend’s technical analysis. They can be applied separately to form buy and sell signals, as well as can be used together, in conjunction with chart patterns and price</w:t>
      </w:r>
      <w:r>
        <w:rPr>
          <w:spacing w:val="-9"/>
        </w:rPr>
        <w:t xml:space="preserve"> </w:t>
      </w:r>
      <w:r>
        <w:t>movement.</w:t>
      </w:r>
    </w:p>
    <w:p w:rsidR="002718F1" w:rsidRDefault="002718F1">
      <w:pPr>
        <w:pStyle w:val="BodyText"/>
      </w:pPr>
    </w:p>
    <w:p w:rsidR="002718F1" w:rsidRDefault="002718F1">
      <w:pPr>
        <w:pStyle w:val="BodyText"/>
        <w:spacing w:before="3"/>
        <w:rPr>
          <w:sz w:val="17"/>
        </w:rPr>
      </w:pPr>
    </w:p>
    <w:p w:rsidR="002718F1" w:rsidRDefault="001F714C">
      <w:pPr>
        <w:pStyle w:val="Heading3"/>
        <w:numPr>
          <w:ilvl w:val="1"/>
          <w:numId w:val="2"/>
        </w:numPr>
        <w:tabs>
          <w:tab w:val="left" w:pos="533"/>
        </w:tabs>
        <w:spacing w:before="1"/>
        <w:ind w:left="532" w:hanging="432"/>
      </w:pPr>
      <w:bookmarkStart w:id="32" w:name="_bookmark31"/>
      <w:bookmarkEnd w:id="32"/>
      <w:r>
        <w:rPr>
          <w:color w:val="0C3E13"/>
        </w:rPr>
        <w:t>Various Classifications of Technical</w:t>
      </w:r>
      <w:r>
        <w:rPr>
          <w:color w:val="0C3E13"/>
          <w:spacing w:val="-3"/>
        </w:rPr>
        <w:t xml:space="preserve"> </w:t>
      </w:r>
      <w:r>
        <w:rPr>
          <w:color w:val="0C3E13"/>
        </w:rPr>
        <w:t>Indicators</w:t>
      </w:r>
    </w:p>
    <w:p w:rsidR="002718F1" w:rsidRDefault="002718F1">
      <w:pPr>
        <w:pStyle w:val="BodyText"/>
        <w:spacing w:before="9"/>
        <w:rPr>
          <w:rFonts w:ascii="Century Gothic"/>
          <w:b/>
        </w:rPr>
      </w:pPr>
    </w:p>
    <w:p w:rsidR="002718F1" w:rsidRDefault="001F714C">
      <w:pPr>
        <w:pStyle w:val="BodyText"/>
        <w:spacing w:before="1" w:line="276" w:lineRule="auto"/>
        <w:ind w:left="101" w:right="509" w:firstLine="360"/>
        <w:jc w:val="both"/>
      </w:pPr>
      <w:r>
        <w:t xml:space="preserve">There are two leading groups of indicators: </w:t>
      </w:r>
      <w:r>
        <w:rPr>
          <w:i/>
        </w:rPr>
        <w:t xml:space="preserve">leading </w:t>
      </w:r>
      <w:r>
        <w:t xml:space="preserve">indicators and </w:t>
      </w:r>
      <w:r>
        <w:rPr>
          <w:i/>
        </w:rPr>
        <w:t xml:space="preserve">lagging </w:t>
      </w:r>
      <w:r>
        <w:t>indicators. Leading indicators</w:t>
      </w:r>
      <w:r>
        <w:rPr>
          <w:spacing w:val="-10"/>
        </w:rPr>
        <w:t xml:space="preserve"> </w:t>
      </w:r>
      <w:r>
        <w:t>precede</w:t>
      </w:r>
      <w:r>
        <w:rPr>
          <w:spacing w:val="-11"/>
        </w:rPr>
        <w:t xml:space="preserve"> </w:t>
      </w:r>
      <w:r>
        <w:t>price</w:t>
      </w:r>
      <w:r>
        <w:rPr>
          <w:spacing w:val="-11"/>
        </w:rPr>
        <w:t xml:space="preserve"> </w:t>
      </w:r>
      <w:r>
        <w:t>movement</w:t>
      </w:r>
      <w:r>
        <w:rPr>
          <w:spacing w:val="-11"/>
        </w:rPr>
        <w:t xml:space="preserve"> </w:t>
      </w:r>
      <w:r>
        <w:t>performing</w:t>
      </w:r>
      <w:r>
        <w:rPr>
          <w:spacing w:val="-12"/>
        </w:rPr>
        <w:t xml:space="preserve"> </w:t>
      </w:r>
      <w:r>
        <w:t>a</w:t>
      </w:r>
      <w:r>
        <w:rPr>
          <w:spacing w:val="-11"/>
        </w:rPr>
        <w:t xml:space="preserve"> </w:t>
      </w:r>
      <w:r>
        <w:t>predictive</w:t>
      </w:r>
      <w:r>
        <w:rPr>
          <w:spacing w:val="-11"/>
        </w:rPr>
        <w:t xml:space="preserve"> </w:t>
      </w:r>
      <w:r>
        <w:t>function.</w:t>
      </w:r>
      <w:r>
        <w:rPr>
          <w:spacing w:val="-12"/>
        </w:rPr>
        <w:t xml:space="preserve"> </w:t>
      </w:r>
      <w:r>
        <w:t>They</w:t>
      </w:r>
      <w:r>
        <w:rPr>
          <w:spacing w:val="-11"/>
        </w:rPr>
        <w:t xml:space="preserve"> </w:t>
      </w:r>
      <w:r>
        <w:t>are</w:t>
      </w:r>
      <w:r>
        <w:rPr>
          <w:spacing w:val="-10"/>
        </w:rPr>
        <w:t xml:space="preserve"> </w:t>
      </w:r>
      <w:r>
        <w:t>effective</w:t>
      </w:r>
      <w:r>
        <w:rPr>
          <w:spacing w:val="-10"/>
        </w:rPr>
        <w:t xml:space="preserve"> </w:t>
      </w:r>
      <w:r>
        <w:t>to</w:t>
      </w:r>
      <w:r>
        <w:rPr>
          <w:spacing w:val="-6"/>
        </w:rPr>
        <w:t xml:space="preserve"> </w:t>
      </w:r>
      <w:r>
        <w:t>be</w:t>
      </w:r>
      <w:r>
        <w:rPr>
          <w:spacing w:val="-11"/>
        </w:rPr>
        <w:t xml:space="preserve"> </w:t>
      </w:r>
      <w:r>
        <w:t>used</w:t>
      </w:r>
      <w:r>
        <w:rPr>
          <w:spacing w:val="-10"/>
        </w:rPr>
        <w:t xml:space="preserve"> </w:t>
      </w:r>
      <w:r>
        <w:t>during sideways trend or non-trending treading ranges. Lagging indicators, on the other hand, follow the price movement serving as a confirmation tool. These indicators are mainly used during trending periods (bullish or</w:t>
      </w:r>
      <w:r>
        <w:rPr>
          <w:spacing w:val="-1"/>
        </w:rPr>
        <w:t xml:space="preserve"> </w:t>
      </w:r>
      <w:r>
        <w:t>bearish).</w:t>
      </w:r>
    </w:p>
    <w:p w:rsidR="002718F1" w:rsidRDefault="001F714C">
      <w:pPr>
        <w:pStyle w:val="BodyText"/>
        <w:spacing w:before="120" w:line="276" w:lineRule="auto"/>
        <w:ind w:left="101" w:right="508" w:firstLine="360"/>
        <w:jc w:val="both"/>
      </w:pPr>
      <w:r>
        <w:t xml:space="preserve">By their form indicators either fall in a bounded range or not. Those indicators that are bound within a range are known as </w:t>
      </w:r>
      <w:r>
        <w:rPr>
          <w:i/>
        </w:rPr>
        <w:t xml:space="preserve">oscillators, </w:t>
      </w:r>
      <w:r>
        <w:t>which are also considered the most common type of indicators. Range here</w:t>
      </w:r>
      <w:r>
        <w:rPr>
          <w:spacing w:val="-12"/>
        </w:rPr>
        <w:t xml:space="preserve"> </w:t>
      </w:r>
      <w:r>
        <w:t>means</w:t>
      </w:r>
      <w:r>
        <w:rPr>
          <w:spacing w:val="-11"/>
        </w:rPr>
        <w:t xml:space="preserve"> </w:t>
      </w:r>
      <w:r>
        <w:t>the</w:t>
      </w:r>
      <w:r>
        <w:rPr>
          <w:spacing w:val="-12"/>
        </w:rPr>
        <w:t xml:space="preserve"> </w:t>
      </w:r>
      <w:r>
        <w:t>difference</w:t>
      </w:r>
      <w:r>
        <w:rPr>
          <w:spacing w:val="-10"/>
        </w:rPr>
        <w:t xml:space="preserve"> </w:t>
      </w:r>
      <w:r>
        <w:t>between</w:t>
      </w:r>
      <w:r>
        <w:rPr>
          <w:spacing w:val="-10"/>
        </w:rPr>
        <w:t xml:space="preserve"> </w:t>
      </w:r>
      <w:r>
        <w:t>high</w:t>
      </w:r>
      <w:r>
        <w:rPr>
          <w:spacing w:val="-11"/>
        </w:rPr>
        <w:t xml:space="preserve"> </w:t>
      </w:r>
      <w:r>
        <w:t>and</w:t>
      </w:r>
      <w:r>
        <w:rPr>
          <w:spacing w:val="-11"/>
        </w:rPr>
        <w:t xml:space="preserve"> </w:t>
      </w:r>
      <w:r>
        <w:t>low</w:t>
      </w:r>
      <w:r>
        <w:rPr>
          <w:spacing w:val="-10"/>
        </w:rPr>
        <w:t xml:space="preserve"> </w:t>
      </w:r>
      <w:r>
        <w:t>prices</w:t>
      </w:r>
      <w:r>
        <w:rPr>
          <w:spacing w:val="-11"/>
        </w:rPr>
        <w:t xml:space="preserve"> </w:t>
      </w:r>
      <w:r>
        <w:t>over</w:t>
      </w:r>
      <w:r>
        <w:rPr>
          <w:spacing w:val="-11"/>
        </w:rPr>
        <w:t xml:space="preserve"> </w:t>
      </w:r>
      <w:r>
        <w:t>a</w:t>
      </w:r>
      <w:r>
        <w:rPr>
          <w:spacing w:val="-10"/>
        </w:rPr>
        <w:t xml:space="preserve"> </w:t>
      </w:r>
      <w:r>
        <w:t>set</w:t>
      </w:r>
      <w:r>
        <w:rPr>
          <w:spacing w:val="-10"/>
        </w:rPr>
        <w:t xml:space="preserve"> </w:t>
      </w:r>
      <w:r>
        <w:t>time</w:t>
      </w:r>
      <w:r>
        <w:rPr>
          <w:spacing w:val="-12"/>
        </w:rPr>
        <w:t xml:space="preserve"> </w:t>
      </w:r>
      <w:r>
        <w:t>period.</w:t>
      </w:r>
      <w:r>
        <w:rPr>
          <w:spacing w:val="-11"/>
        </w:rPr>
        <w:t xml:space="preserve"> </w:t>
      </w:r>
      <w:r>
        <w:t>It</w:t>
      </w:r>
      <w:r>
        <w:rPr>
          <w:spacing w:val="-10"/>
        </w:rPr>
        <w:t xml:space="preserve"> </w:t>
      </w:r>
      <w:r>
        <w:t>shows</w:t>
      </w:r>
      <w:r>
        <w:rPr>
          <w:spacing w:val="-10"/>
        </w:rPr>
        <w:t xml:space="preserve"> </w:t>
      </w:r>
      <w:r>
        <w:t>the</w:t>
      </w:r>
      <w:r>
        <w:rPr>
          <w:spacing w:val="-12"/>
        </w:rPr>
        <w:t xml:space="preserve"> </w:t>
      </w:r>
      <w:r>
        <w:t>price</w:t>
      </w:r>
      <w:r>
        <w:rPr>
          <w:spacing w:val="-12"/>
        </w:rPr>
        <w:t xml:space="preserve"> </w:t>
      </w:r>
      <w:r>
        <w:t>volatility and price spread for a specific</w:t>
      </w:r>
      <w:r>
        <w:rPr>
          <w:spacing w:val="-6"/>
        </w:rPr>
        <w:t xml:space="preserve"> </w:t>
      </w:r>
      <w:r>
        <w:t>period.</w:t>
      </w:r>
    </w:p>
    <w:p w:rsidR="002718F1" w:rsidRDefault="001F714C">
      <w:pPr>
        <w:pStyle w:val="BodyText"/>
        <w:spacing w:before="121" w:line="276" w:lineRule="auto"/>
        <w:ind w:left="101" w:right="507" w:firstLine="360"/>
        <w:jc w:val="both"/>
      </w:pPr>
      <w:r>
        <w:t>Oscillators are used in non-trending markets where price fluctuates in a trading range creating a market situation where most trend –following tools don’t work effectively. They help traders profit from periodic</w:t>
      </w:r>
      <w:r>
        <w:rPr>
          <w:spacing w:val="-6"/>
        </w:rPr>
        <w:t xml:space="preserve"> </w:t>
      </w:r>
      <w:r>
        <w:t>sideways</w:t>
      </w:r>
      <w:r>
        <w:rPr>
          <w:spacing w:val="-6"/>
        </w:rPr>
        <w:t xml:space="preserve"> </w:t>
      </w:r>
      <w:r>
        <w:t>and</w:t>
      </w:r>
      <w:r>
        <w:rPr>
          <w:spacing w:val="-5"/>
        </w:rPr>
        <w:t xml:space="preserve"> </w:t>
      </w:r>
      <w:r>
        <w:t>trendless</w:t>
      </w:r>
      <w:r>
        <w:rPr>
          <w:spacing w:val="-6"/>
        </w:rPr>
        <w:t xml:space="preserve"> </w:t>
      </w:r>
      <w:r>
        <w:t>market.</w:t>
      </w:r>
      <w:r>
        <w:rPr>
          <w:spacing w:val="-6"/>
        </w:rPr>
        <w:t xml:space="preserve"> </w:t>
      </w:r>
      <w:r>
        <w:t>The</w:t>
      </w:r>
      <w:r>
        <w:rPr>
          <w:spacing w:val="-6"/>
        </w:rPr>
        <w:t xml:space="preserve"> </w:t>
      </w:r>
      <w:r>
        <w:t>oscillator</w:t>
      </w:r>
      <w:r>
        <w:rPr>
          <w:spacing w:val="-6"/>
        </w:rPr>
        <w:t xml:space="preserve"> </w:t>
      </w:r>
      <w:r>
        <w:t>becomes</w:t>
      </w:r>
      <w:r>
        <w:rPr>
          <w:spacing w:val="-4"/>
        </w:rPr>
        <w:t xml:space="preserve"> </w:t>
      </w:r>
      <w:r>
        <w:t>most</w:t>
      </w:r>
      <w:r>
        <w:rPr>
          <w:spacing w:val="-7"/>
        </w:rPr>
        <w:t xml:space="preserve"> </w:t>
      </w:r>
      <w:r>
        <w:t>useful</w:t>
      </w:r>
      <w:r>
        <w:rPr>
          <w:spacing w:val="-4"/>
        </w:rPr>
        <w:t xml:space="preserve"> </w:t>
      </w:r>
      <w:r>
        <w:t>when</w:t>
      </w:r>
      <w:r>
        <w:rPr>
          <w:spacing w:val="-5"/>
        </w:rPr>
        <w:t xml:space="preserve"> </w:t>
      </w:r>
      <w:r>
        <w:t>the</w:t>
      </w:r>
      <w:r>
        <w:rPr>
          <w:spacing w:val="-4"/>
        </w:rPr>
        <w:t xml:space="preserve"> </w:t>
      </w:r>
      <w:r>
        <w:t>price</w:t>
      </w:r>
      <w:r>
        <w:rPr>
          <w:spacing w:val="-6"/>
        </w:rPr>
        <w:t xml:space="preserve"> </w:t>
      </w:r>
      <w:r>
        <w:t>reaches</w:t>
      </w:r>
      <w:r>
        <w:rPr>
          <w:spacing w:val="-6"/>
        </w:rPr>
        <w:t xml:space="preserve"> </w:t>
      </w:r>
      <w:r>
        <w:t>near the upper or lower end of boundaries. The market is overbought when it is near the upper extreme, and oversold when it reaches the lower</w:t>
      </w:r>
      <w:r>
        <w:rPr>
          <w:spacing w:val="-3"/>
        </w:rPr>
        <w:t xml:space="preserve"> </w:t>
      </w:r>
      <w:r>
        <w:t>extreme.</w:t>
      </w:r>
    </w:p>
    <w:p w:rsidR="002718F1" w:rsidRDefault="001F714C">
      <w:pPr>
        <w:pStyle w:val="BodyText"/>
        <w:spacing w:before="119" w:line="276" w:lineRule="auto"/>
        <w:ind w:left="101" w:right="508" w:firstLine="360"/>
        <w:jc w:val="both"/>
      </w:pPr>
      <w:r>
        <w:t>Indicators can form buy and sell signals through crossovers and divergence. Crossovers are reflected when</w:t>
      </w:r>
      <w:r>
        <w:rPr>
          <w:spacing w:val="-3"/>
        </w:rPr>
        <w:t xml:space="preserve"> </w:t>
      </w:r>
      <w:r>
        <w:t>price</w:t>
      </w:r>
      <w:r>
        <w:rPr>
          <w:spacing w:val="-2"/>
        </w:rPr>
        <w:t xml:space="preserve"> </w:t>
      </w:r>
      <w:r>
        <w:t>moves</w:t>
      </w:r>
      <w:r>
        <w:rPr>
          <w:spacing w:val="-3"/>
        </w:rPr>
        <w:t xml:space="preserve"> </w:t>
      </w:r>
      <w:r>
        <w:t>through</w:t>
      </w:r>
      <w:r>
        <w:rPr>
          <w:spacing w:val="-2"/>
        </w:rPr>
        <w:t xml:space="preserve"> </w:t>
      </w:r>
      <w:r>
        <w:t>the</w:t>
      </w:r>
      <w:r>
        <w:rPr>
          <w:spacing w:val="-3"/>
        </w:rPr>
        <w:t xml:space="preserve"> </w:t>
      </w:r>
      <w:r>
        <w:t>moving</w:t>
      </w:r>
      <w:r>
        <w:rPr>
          <w:spacing w:val="-3"/>
        </w:rPr>
        <w:t xml:space="preserve"> </w:t>
      </w:r>
      <w:r>
        <w:t>average</w:t>
      </w:r>
      <w:r>
        <w:rPr>
          <w:spacing w:val="-3"/>
        </w:rPr>
        <w:t xml:space="preserve"> </w:t>
      </w:r>
      <w:r>
        <w:t>or</w:t>
      </w:r>
      <w:r>
        <w:rPr>
          <w:spacing w:val="-2"/>
        </w:rPr>
        <w:t xml:space="preserve"> </w:t>
      </w:r>
      <w:r>
        <w:t>when</w:t>
      </w:r>
      <w:r>
        <w:rPr>
          <w:spacing w:val="-2"/>
        </w:rPr>
        <w:t xml:space="preserve"> </w:t>
      </w:r>
      <w:r>
        <w:t>two</w:t>
      </w:r>
      <w:r>
        <w:rPr>
          <w:spacing w:val="-4"/>
        </w:rPr>
        <w:t xml:space="preserve"> </w:t>
      </w:r>
      <w:r>
        <w:t>different</w:t>
      </w:r>
      <w:r>
        <w:rPr>
          <w:spacing w:val="-3"/>
        </w:rPr>
        <w:t xml:space="preserve"> </w:t>
      </w:r>
      <w:r>
        <w:t>moving</w:t>
      </w:r>
      <w:r>
        <w:rPr>
          <w:spacing w:val="-3"/>
        </w:rPr>
        <w:t xml:space="preserve"> </w:t>
      </w:r>
      <w:r>
        <w:t>averages</w:t>
      </w:r>
      <w:r>
        <w:rPr>
          <w:spacing w:val="-3"/>
        </w:rPr>
        <w:t xml:space="preserve"> </w:t>
      </w:r>
      <w:r>
        <w:t>cross</w:t>
      </w:r>
      <w:r>
        <w:rPr>
          <w:spacing w:val="-4"/>
        </w:rPr>
        <w:t xml:space="preserve"> </w:t>
      </w:r>
      <w:r>
        <w:t>each</w:t>
      </w:r>
      <w:r>
        <w:rPr>
          <w:spacing w:val="-4"/>
        </w:rPr>
        <w:t xml:space="preserve"> </w:t>
      </w:r>
      <w:r>
        <w:t>other. Divergence happens when the price trend and the indicator trend move in opposite directions indicating that the direction of price trend is</w:t>
      </w:r>
      <w:r>
        <w:rPr>
          <w:spacing w:val="-6"/>
        </w:rPr>
        <w:t xml:space="preserve"> </w:t>
      </w:r>
      <w:r>
        <w:t>weakening.</w:t>
      </w:r>
    </w:p>
    <w:p w:rsidR="002718F1" w:rsidRDefault="002718F1">
      <w:pPr>
        <w:pStyle w:val="BodyText"/>
      </w:pPr>
    </w:p>
    <w:p w:rsidR="002718F1" w:rsidRDefault="002718F1">
      <w:pPr>
        <w:pStyle w:val="BodyText"/>
        <w:spacing w:before="4"/>
        <w:rPr>
          <w:sz w:val="17"/>
        </w:rPr>
      </w:pPr>
    </w:p>
    <w:p w:rsidR="002718F1" w:rsidRDefault="001F714C">
      <w:pPr>
        <w:pStyle w:val="ListParagraph"/>
        <w:numPr>
          <w:ilvl w:val="1"/>
          <w:numId w:val="2"/>
        </w:numPr>
        <w:tabs>
          <w:tab w:val="left" w:pos="532"/>
        </w:tabs>
        <w:spacing w:before="1"/>
        <w:ind w:hanging="431"/>
        <w:rPr>
          <w:rFonts w:ascii="Century Gothic"/>
          <w:b/>
        </w:rPr>
      </w:pPr>
      <w:bookmarkStart w:id="33" w:name="_bookmark32"/>
      <w:bookmarkEnd w:id="33"/>
      <w:r>
        <w:rPr>
          <w:rFonts w:ascii="Century Gothic"/>
          <w:b/>
          <w:color w:val="0C3E13"/>
        </w:rPr>
        <w:t>Major Technical</w:t>
      </w:r>
      <w:r>
        <w:rPr>
          <w:rFonts w:ascii="Century Gothic"/>
          <w:b/>
          <w:color w:val="0C3E13"/>
          <w:spacing w:val="-2"/>
        </w:rPr>
        <w:t xml:space="preserve"> </w:t>
      </w:r>
      <w:r>
        <w:rPr>
          <w:rFonts w:ascii="Century Gothic"/>
          <w:b/>
          <w:color w:val="0C3E13"/>
        </w:rPr>
        <w:t>Indicators</w:t>
      </w:r>
    </w:p>
    <w:p w:rsidR="002718F1" w:rsidRDefault="002718F1">
      <w:pPr>
        <w:pStyle w:val="BodyText"/>
        <w:spacing w:before="10"/>
        <w:rPr>
          <w:rFonts w:ascii="Century Gothic"/>
          <w:b/>
        </w:rPr>
      </w:pPr>
    </w:p>
    <w:p w:rsidR="002718F1" w:rsidRDefault="001F714C">
      <w:pPr>
        <w:pStyle w:val="BodyText"/>
        <w:spacing w:line="276" w:lineRule="auto"/>
        <w:ind w:left="101" w:right="507" w:firstLine="360"/>
        <w:jc w:val="both"/>
      </w:pPr>
      <w:r>
        <w:t>There is a wide variety of technical indicators designed to signal certain actions in the market. However, not all of them are used widely by traders. The following indicators discussed below are of utmost importance for analysts and at least one of them is used by each trader.</w:t>
      </w:r>
    </w:p>
    <w:p w:rsidR="002718F1" w:rsidRDefault="002718F1">
      <w:pPr>
        <w:pStyle w:val="BodyText"/>
        <w:spacing w:before="5"/>
      </w:pPr>
    </w:p>
    <w:p w:rsidR="002718F1" w:rsidRDefault="001F714C">
      <w:pPr>
        <w:ind w:right="506"/>
        <w:jc w:val="right"/>
        <w:rPr>
          <w:sz w:val="50"/>
        </w:rPr>
      </w:pPr>
      <w:r>
        <w:rPr>
          <w:noProof/>
          <w:lang w:bidi="fa-IR"/>
        </w:rPr>
        <w:drawing>
          <wp:anchor distT="0" distB="0" distL="0" distR="0" simplePos="0" relativeHeight="15801344"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37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801856"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37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37</w:t>
      </w:r>
    </w:p>
    <w:p w:rsidR="002718F1" w:rsidRDefault="001F714C">
      <w:pPr>
        <w:pStyle w:val="BodyText"/>
        <w:ind w:left="4093"/>
        <w:rPr>
          <w:sz w:val="20"/>
        </w:rPr>
      </w:pPr>
      <w:r>
        <w:rPr>
          <w:noProof/>
          <w:sz w:val="20"/>
          <w:lang w:bidi="fa-IR"/>
        </w:rPr>
        <w:drawing>
          <wp:inline distT="0" distB="0" distL="0" distR="0">
            <wp:extent cx="1076742" cy="264128"/>
            <wp:effectExtent l="0" t="0" r="0" b="0"/>
            <wp:docPr id="37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5.png"/>
                    <pic:cNvPicPr/>
                  </pic:nvPicPr>
                  <pic:blipFill>
                    <a:blip r:embed="rId12" cstate="print"/>
                    <a:stretch>
                      <a:fillRect/>
                    </a:stretch>
                  </pic:blipFill>
                  <pic:spPr>
                    <a:xfrm>
                      <a:off x="0" y="0"/>
                      <a:ext cx="1076742"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pStyle w:val="BodyText"/>
        <w:spacing w:before="35" w:line="276" w:lineRule="auto"/>
        <w:ind w:left="101" w:right="5620" w:firstLine="360"/>
        <w:jc w:val="both"/>
      </w:pPr>
      <w:r>
        <w:rPr>
          <w:noProof/>
          <w:lang w:bidi="fa-IR"/>
        </w:rPr>
        <w:lastRenderedPageBreak/>
        <w:drawing>
          <wp:anchor distT="0" distB="0" distL="0" distR="0" simplePos="0" relativeHeight="486804480"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7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2.jpeg"/>
                    <pic:cNvPicPr/>
                  </pic:nvPicPr>
                  <pic:blipFill>
                    <a:blip r:embed="rId9" cstate="print"/>
                    <a:stretch>
                      <a:fillRect/>
                    </a:stretch>
                  </pic:blipFill>
                  <pic:spPr>
                    <a:xfrm>
                      <a:off x="0" y="0"/>
                      <a:ext cx="2557678" cy="3612909"/>
                    </a:xfrm>
                    <a:prstGeom prst="rect">
                      <a:avLst/>
                    </a:prstGeom>
                  </pic:spPr>
                </pic:pic>
              </a:graphicData>
            </a:graphic>
          </wp:anchor>
        </w:drawing>
      </w:r>
      <w:r>
        <w:rPr>
          <w:noProof/>
          <w:lang w:bidi="fa-IR"/>
        </w:rPr>
        <w:drawing>
          <wp:anchor distT="0" distB="0" distL="0" distR="0" simplePos="0" relativeHeight="15804928" behindDoc="0" locked="0" layoutInCell="1" allowOverlap="1">
            <wp:simplePos x="0" y="0"/>
            <wp:positionH relativeFrom="page">
              <wp:posOffset>3958009</wp:posOffset>
            </wp:positionH>
            <wp:positionV relativeFrom="paragraph">
              <wp:posOffset>7412</wp:posOffset>
            </wp:positionV>
            <wp:extent cx="3128571" cy="2367133"/>
            <wp:effectExtent l="0" t="0" r="0" b="0"/>
            <wp:wrapNone/>
            <wp:docPr id="37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47.jpeg"/>
                    <pic:cNvPicPr/>
                  </pic:nvPicPr>
                  <pic:blipFill>
                    <a:blip r:embed="rId54" cstate="print"/>
                    <a:stretch>
                      <a:fillRect/>
                    </a:stretch>
                  </pic:blipFill>
                  <pic:spPr>
                    <a:xfrm>
                      <a:off x="0" y="0"/>
                      <a:ext cx="3128571" cy="2367133"/>
                    </a:xfrm>
                    <a:prstGeom prst="rect">
                      <a:avLst/>
                    </a:prstGeom>
                  </pic:spPr>
                </pic:pic>
              </a:graphicData>
            </a:graphic>
          </wp:anchor>
        </w:drawing>
      </w:r>
      <w:r>
        <w:rPr>
          <w:b/>
        </w:rPr>
        <w:t xml:space="preserve">Moving Average: </w:t>
      </w:r>
      <w:r>
        <w:t xml:space="preserve">MA is one of the widely used of all technical indicators. As its name implies, it indicates the average price of a security over a defined time period. Its purpose is to signal that a new trend has begun, or the old trend has been reversed. It is used to track the </w:t>
      </w:r>
      <w:proofErr w:type="gramStart"/>
      <w:r>
        <w:t>trend,</w:t>
      </w:r>
      <w:proofErr w:type="gramEnd"/>
      <w:r>
        <w:t xml:space="preserve"> therefore it is a lagging indicator. Moving averages can be used to determine whether the security moves in a downtrend or in an uptrend based on the direction of the moving average. If a moving average is heading upward, the security is in an uptrend. If a moving average is moving downward, the security is in a downtrend (see figure </w:t>
      </w:r>
      <w:proofErr w:type="gramStart"/>
      <w:r>
        <w:t>4.1 )</w:t>
      </w:r>
      <w:proofErr w:type="gramEnd"/>
      <w:r>
        <w:t>.</w:t>
      </w:r>
    </w:p>
    <w:p w:rsidR="002718F1" w:rsidRDefault="001F714C">
      <w:pPr>
        <w:pStyle w:val="BodyText"/>
        <w:spacing w:before="120" w:line="276" w:lineRule="auto"/>
        <w:ind w:left="101" w:right="6061" w:firstLine="360"/>
        <w:jc w:val="both"/>
      </w:pPr>
      <w:r>
        <w:rPr>
          <w:noProof/>
          <w:lang w:bidi="fa-IR"/>
        </w:rPr>
        <w:drawing>
          <wp:anchor distT="0" distB="0" distL="0" distR="0" simplePos="0" relativeHeight="15803904" behindDoc="0" locked="0" layoutInCell="1" allowOverlap="1">
            <wp:simplePos x="0" y="0"/>
            <wp:positionH relativeFrom="page">
              <wp:posOffset>3608832</wp:posOffset>
            </wp:positionH>
            <wp:positionV relativeFrom="paragraph">
              <wp:posOffset>182291</wp:posOffset>
            </wp:positionV>
            <wp:extent cx="3666744" cy="2276819"/>
            <wp:effectExtent l="0" t="0" r="0" b="0"/>
            <wp:wrapNone/>
            <wp:docPr id="38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48.jpeg"/>
                    <pic:cNvPicPr/>
                  </pic:nvPicPr>
                  <pic:blipFill>
                    <a:blip r:embed="rId55" cstate="print"/>
                    <a:stretch>
                      <a:fillRect/>
                    </a:stretch>
                  </pic:blipFill>
                  <pic:spPr>
                    <a:xfrm>
                      <a:off x="0" y="0"/>
                      <a:ext cx="3666744" cy="2276819"/>
                    </a:xfrm>
                    <a:prstGeom prst="rect">
                      <a:avLst/>
                    </a:prstGeom>
                  </pic:spPr>
                </pic:pic>
              </a:graphicData>
            </a:graphic>
          </wp:anchor>
        </w:drawing>
      </w:r>
      <w:r>
        <w:t>There are different types of moving averages that vary in the way they are calculated, but all they are interpreted in the same way. The three well known</w:t>
      </w:r>
      <w:r>
        <w:rPr>
          <w:spacing w:val="-28"/>
        </w:rPr>
        <w:t xml:space="preserve"> </w:t>
      </w:r>
      <w:r>
        <w:t xml:space="preserve">types of moving averages are: </w:t>
      </w:r>
      <w:r>
        <w:rPr>
          <w:i/>
        </w:rPr>
        <w:t>simple</w:t>
      </w:r>
      <w:r>
        <w:t xml:space="preserve">, </w:t>
      </w:r>
      <w:r>
        <w:rPr>
          <w:i/>
        </w:rPr>
        <w:t xml:space="preserve">linear </w:t>
      </w:r>
      <w:r>
        <w:t xml:space="preserve">and </w:t>
      </w:r>
      <w:r>
        <w:rPr>
          <w:i/>
        </w:rPr>
        <w:t>exponential</w:t>
      </w:r>
      <w:r>
        <w:t>.</w:t>
      </w:r>
    </w:p>
    <w:p w:rsidR="002718F1" w:rsidRDefault="001F714C">
      <w:pPr>
        <w:pStyle w:val="BodyText"/>
        <w:spacing w:before="120" w:line="276" w:lineRule="auto"/>
        <w:ind w:left="101" w:right="6060" w:firstLine="360"/>
        <w:jc w:val="both"/>
      </w:pPr>
      <w:r>
        <w:rPr>
          <w:i/>
        </w:rPr>
        <w:t xml:space="preserve">Simple Moving Average (SMA): </w:t>
      </w:r>
      <w:r>
        <w:t>SMA takes</w:t>
      </w:r>
      <w:r>
        <w:rPr>
          <w:spacing w:val="-10"/>
        </w:rPr>
        <w:t xml:space="preserve"> </w:t>
      </w:r>
      <w:r>
        <w:t>the</w:t>
      </w:r>
      <w:r>
        <w:rPr>
          <w:spacing w:val="-10"/>
        </w:rPr>
        <w:t xml:space="preserve"> </w:t>
      </w:r>
      <w:r>
        <w:t>sum</w:t>
      </w:r>
      <w:r>
        <w:rPr>
          <w:spacing w:val="-11"/>
        </w:rPr>
        <w:t xml:space="preserve"> </w:t>
      </w:r>
      <w:r>
        <w:t>of</w:t>
      </w:r>
      <w:r>
        <w:rPr>
          <w:spacing w:val="-10"/>
        </w:rPr>
        <w:t xml:space="preserve"> </w:t>
      </w:r>
      <w:r>
        <w:t>all</w:t>
      </w:r>
      <w:r>
        <w:rPr>
          <w:spacing w:val="-10"/>
        </w:rPr>
        <w:t xml:space="preserve"> </w:t>
      </w:r>
      <w:r>
        <w:t>past</w:t>
      </w:r>
      <w:r>
        <w:rPr>
          <w:spacing w:val="-9"/>
        </w:rPr>
        <w:t xml:space="preserve"> </w:t>
      </w:r>
      <w:r>
        <w:t>closing</w:t>
      </w:r>
      <w:r>
        <w:rPr>
          <w:spacing w:val="-11"/>
        </w:rPr>
        <w:t xml:space="preserve"> </w:t>
      </w:r>
      <w:r>
        <w:t>prices</w:t>
      </w:r>
      <w:r>
        <w:rPr>
          <w:spacing w:val="-9"/>
        </w:rPr>
        <w:t xml:space="preserve"> </w:t>
      </w:r>
      <w:r>
        <w:t>over the specified time frame and divides the result by the number of prices in the calculation. One of the best ways to measure the strength of the long-term trend and make a forecasting that</w:t>
      </w:r>
      <w:r>
        <w:rPr>
          <w:spacing w:val="18"/>
        </w:rPr>
        <w:t xml:space="preserve"> </w:t>
      </w:r>
      <w:r>
        <w:t>it will</w:t>
      </w:r>
    </w:p>
    <w:p w:rsidR="002718F1" w:rsidRDefault="001F714C">
      <w:pPr>
        <w:pStyle w:val="BodyText"/>
        <w:spacing w:before="1"/>
        <w:ind w:left="101"/>
        <w:jc w:val="both"/>
      </w:pPr>
      <w:r>
        <w:t>reverse is to increase the number of time periods.</w:t>
      </w:r>
    </w:p>
    <w:p w:rsidR="002718F1" w:rsidRDefault="002718F1">
      <w:pPr>
        <w:pStyle w:val="BodyText"/>
        <w:rPr>
          <w:sz w:val="20"/>
        </w:rPr>
      </w:pPr>
    </w:p>
    <w:p w:rsidR="002718F1" w:rsidRDefault="002718F1">
      <w:pPr>
        <w:pStyle w:val="BodyText"/>
        <w:spacing w:before="9"/>
        <w:rPr>
          <w:sz w:val="23"/>
        </w:rPr>
      </w:pPr>
    </w:p>
    <w:p w:rsidR="002718F1" w:rsidRDefault="001F714C">
      <w:pPr>
        <w:spacing w:before="55"/>
        <w:ind w:left="461"/>
        <w:jc w:val="both"/>
      </w:pPr>
      <w:r>
        <w:rPr>
          <w:i/>
        </w:rPr>
        <w:t xml:space="preserve">Linear Weighted Average: </w:t>
      </w:r>
      <w:r>
        <w:t>This indicator is less popular and is used to correct the weighting problem.</w:t>
      </w:r>
    </w:p>
    <w:p w:rsidR="002718F1" w:rsidRDefault="001F714C">
      <w:pPr>
        <w:pStyle w:val="BodyText"/>
        <w:spacing w:before="40" w:line="276" w:lineRule="auto"/>
        <w:ind w:left="101" w:right="6116"/>
        <w:jc w:val="both"/>
      </w:pPr>
      <w:r>
        <w:rPr>
          <w:noProof/>
          <w:lang w:bidi="fa-IR"/>
        </w:rPr>
        <w:drawing>
          <wp:anchor distT="0" distB="0" distL="0" distR="0" simplePos="0" relativeHeight="15804416" behindDoc="0" locked="0" layoutInCell="1" allowOverlap="1">
            <wp:simplePos x="0" y="0"/>
            <wp:positionH relativeFrom="page">
              <wp:posOffset>3574541</wp:posOffset>
            </wp:positionH>
            <wp:positionV relativeFrom="paragraph">
              <wp:posOffset>58847</wp:posOffset>
            </wp:positionV>
            <wp:extent cx="3666744" cy="2523744"/>
            <wp:effectExtent l="0" t="0" r="0" b="0"/>
            <wp:wrapNone/>
            <wp:docPr id="383"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49.jpeg"/>
                    <pic:cNvPicPr/>
                  </pic:nvPicPr>
                  <pic:blipFill>
                    <a:blip r:embed="rId56" cstate="print"/>
                    <a:stretch>
                      <a:fillRect/>
                    </a:stretch>
                  </pic:blipFill>
                  <pic:spPr>
                    <a:xfrm>
                      <a:off x="0" y="0"/>
                      <a:ext cx="3666744" cy="2523744"/>
                    </a:xfrm>
                    <a:prstGeom prst="rect">
                      <a:avLst/>
                    </a:prstGeom>
                  </pic:spPr>
                </pic:pic>
              </a:graphicData>
            </a:graphic>
          </wp:anchor>
        </w:drawing>
      </w:r>
      <w:r>
        <w:t>To</w:t>
      </w:r>
      <w:r>
        <w:rPr>
          <w:spacing w:val="-6"/>
        </w:rPr>
        <w:t xml:space="preserve"> </w:t>
      </w:r>
      <w:r>
        <w:t>calculate</w:t>
      </w:r>
      <w:r>
        <w:rPr>
          <w:spacing w:val="-5"/>
        </w:rPr>
        <w:t xml:space="preserve"> </w:t>
      </w:r>
      <w:r>
        <w:t>this,</w:t>
      </w:r>
      <w:r>
        <w:rPr>
          <w:spacing w:val="-5"/>
        </w:rPr>
        <w:t xml:space="preserve"> </w:t>
      </w:r>
      <w:r>
        <w:t>the</w:t>
      </w:r>
      <w:r>
        <w:rPr>
          <w:spacing w:val="-7"/>
        </w:rPr>
        <w:t xml:space="preserve"> </w:t>
      </w:r>
      <w:r>
        <w:t>sum</w:t>
      </w:r>
      <w:r>
        <w:rPr>
          <w:spacing w:val="-5"/>
        </w:rPr>
        <w:t xml:space="preserve"> </w:t>
      </w:r>
      <w:r>
        <w:t>of</w:t>
      </w:r>
      <w:r>
        <w:rPr>
          <w:spacing w:val="-5"/>
        </w:rPr>
        <w:t xml:space="preserve"> </w:t>
      </w:r>
      <w:r>
        <w:t>all</w:t>
      </w:r>
      <w:r>
        <w:rPr>
          <w:spacing w:val="-6"/>
        </w:rPr>
        <w:t xml:space="preserve"> </w:t>
      </w:r>
      <w:r>
        <w:t>the</w:t>
      </w:r>
      <w:r>
        <w:rPr>
          <w:spacing w:val="-5"/>
        </w:rPr>
        <w:t xml:space="preserve"> </w:t>
      </w:r>
      <w:r>
        <w:t>closing prices over a defined time period is multiplied by the position of the data point and then divided by the sum of the number of</w:t>
      </w:r>
      <w:r>
        <w:rPr>
          <w:spacing w:val="-2"/>
        </w:rPr>
        <w:t xml:space="preserve"> </w:t>
      </w:r>
      <w:r>
        <w:t>periods.</w:t>
      </w:r>
    </w:p>
    <w:p w:rsidR="002718F1" w:rsidRDefault="001F714C">
      <w:pPr>
        <w:pStyle w:val="BodyText"/>
        <w:spacing w:before="120" w:line="276" w:lineRule="auto"/>
        <w:ind w:left="101" w:right="6114" w:firstLine="360"/>
        <w:jc w:val="both"/>
      </w:pPr>
      <w:r>
        <w:rPr>
          <w:i/>
        </w:rPr>
        <w:t xml:space="preserve">Exponential Moving Average (EMA): </w:t>
      </w:r>
      <w:r>
        <w:t>The</w:t>
      </w:r>
      <w:r>
        <w:rPr>
          <w:spacing w:val="-5"/>
        </w:rPr>
        <w:t xml:space="preserve"> </w:t>
      </w:r>
      <w:r>
        <w:t>most</w:t>
      </w:r>
      <w:r>
        <w:rPr>
          <w:spacing w:val="-6"/>
        </w:rPr>
        <w:t xml:space="preserve"> </w:t>
      </w:r>
      <w:r>
        <w:t>essential</w:t>
      </w:r>
      <w:r>
        <w:rPr>
          <w:spacing w:val="-4"/>
        </w:rPr>
        <w:t xml:space="preserve"> </w:t>
      </w:r>
      <w:r>
        <w:t>point</w:t>
      </w:r>
      <w:r>
        <w:rPr>
          <w:spacing w:val="-6"/>
        </w:rPr>
        <w:t xml:space="preserve"> </w:t>
      </w:r>
      <w:r>
        <w:t>to</w:t>
      </w:r>
      <w:r>
        <w:rPr>
          <w:spacing w:val="-5"/>
        </w:rPr>
        <w:t xml:space="preserve"> </w:t>
      </w:r>
      <w:r>
        <w:t>note</w:t>
      </w:r>
      <w:r>
        <w:rPr>
          <w:spacing w:val="-5"/>
        </w:rPr>
        <w:t xml:space="preserve"> </w:t>
      </w:r>
      <w:r>
        <w:t>in</w:t>
      </w:r>
      <w:r>
        <w:rPr>
          <w:spacing w:val="-4"/>
        </w:rPr>
        <w:t xml:space="preserve"> </w:t>
      </w:r>
      <w:r>
        <w:t>EMA</w:t>
      </w:r>
      <w:r>
        <w:rPr>
          <w:spacing w:val="-5"/>
        </w:rPr>
        <w:t xml:space="preserve"> </w:t>
      </w:r>
      <w:r>
        <w:t>is that it is more responsive to new information than the SMA. This responsiveness is one of the main</w:t>
      </w:r>
      <w:r>
        <w:rPr>
          <w:spacing w:val="-31"/>
        </w:rPr>
        <w:t xml:space="preserve"> </w:t>
      </w:r>
      <w:r>
        <w:t>reasons why this type of moving average is of choice among</w:t>
      </w:r>
      <w:r>
        <w:rPr>
          <w:spacing w:val="-3"/>
        </w:rPr>
        <w:t xml:space="preserve"> </w:t>
      </w:r>
      <w:r>
        <w:t>traders.</w:t>
      </w:r>
    </w:p>
    <w:p w:rsidR="002718F1" w:rsidRDefault="002718F1">
      <w:pPr>
        <w:pStyle w:val="BodyText"/>
      </w:pPr>
    </w:p>
    <w:p w:rsidR="002718F1" w:rsidRDefault="002718F1">
      <w:pPr>
        <w:pStyle w:val="BodyText"/>
        <w:spacing w:before="8"/>
      </w:pPr>
    </w:p>
    <w:p w:rsidR="002718F1" w:rsidRDefault="001F714C">
      <w:pPr>
        <w:spacing w:before="1"/>
        <w:ind w:right="506"/>
        <w:jc w:val="right"/>
        <w:rPr>
          <w:sz w:val="50"/>
        </w:rPr>
      </w:pPr>
      <w:r>
        <w:rPr>
          <w:noProof/>
          <w:lang w:bidi="fa-IR"/>
        </w:rPr>
        <w:drawing>
          <wp:anchor distT="0" distB="0" distL="0" distR="0" simplePos="0" relativeHeight="15802880" behindDoc="0" locked="0" layoutInCell="1" allowOverlap="1">
            <wp:simplePos x="0" y="0"/>
            <wp:positionH relativeFrom="page">
              <wp:posOffset>2450666</wp:posOffset>
            </wp:positionH>
            <wp:positionV relativeFrom="paragraph">
              <wp:posOffset>369293</wp:posOffset>
            </wp:positionV>
            <wp:extent cx="1067432" cy="284169"/>
            <wp:effectExtent l="0" t="0" r="0" b="0"/>
            <wp:wrapNone/>
            <wp:docPr id="38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803392" behindDoc="0" locked="0" layoutInCell="1" allowOverlap="1">
            <wp:simplePos x="0" y="0"/>
            <wp:positionH relativeFrom="page">
              <wp:posOffset>1112449</wp:posOffset>
            </wp:positionH>
            <wp:positionV relativeFrom="paragraph">
              <wp:posOffset>327326</wp:posOffset>
            </wp:positionV>
            <wp:extent cx="1131675" cy="381762"/>
            <wp:effectExtent l="0" t="0" r="0" b="0"/>
            <wp:wrapNone/>
            <wp:docPr id="38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38</w:t>
      </w:r>
    </w:p>
    <w:p w:rsidR="002718F1" w:rsidRDefault="001F714C">
      <w:pPr>
        <w:pStyle w:val="BodyText"/>
        <w:ind w:left="4093"/>
        <w:rPr>
          <w:sz w:val="20"/>
        </w:rPr>
      </w:pPr>
      <w:r>
        <w:rPr>
          <w:noProof/>
          <w:sz w:val="20"/>
          <w:lang w:bidi="fa-IR"/>
        </w:rPr>
        <w:drawing>
          <wp:inline distT="0" distB="0" distL="0" distR="0">
            <wp:extent cx="1076839" cy="264128"/>
            <wp:effectExtent l="0" t="0" r="0" b="0"/>
            <wp:docPr id="3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5.png"/>
                    <pic:cNvPicPr/>
                  </pic:nvPicPr>
                  <pic:blipFill>
                    <a:blip r:embed="rId12" cstate="print"/>
                    <a:stretch>
                      <a:fillRect/>
                    </a:stretch>
                  </pic:blipFill>
                  <pic:spPr>
                    <a:xfrm>
                      <a:off x="0" y="0"/>
                      <a:ext cx="1076839"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spacing w:before="35" w:line="276" w:lineRule="auto"/>
        <w:ind w:left="101" w:right="508" w:firstLine="360"/>
        <w:jc w:val="both"/>
      </w:pPr>
      <w:r>
        <w:rPr>
          <w:noProof/>
          <w:lang w:bidi="fa-IR"/>
        </w:rPr>
        <w:lastRenderedPageBreak/>
        <w:drawing>
          <wp:anchor distT="0" distB="0" distL="0" distR="0" simplePos="0" relativeHeight="486807552"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39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2.jpeg"/>
                    <pic:cNvPicPr/>
                  </pic:nvPicPr>
                  <pic:blipFill>
                    <a:blip r:embed="rId9" cstate="print"/>
                    <a:stretch>
                      <a:fillRect/>
                    </a:stretch>
                  </pic:blipFill>
                  <pic:spPr>
                    <a:xfrm>
                      <a:off x="0" y="0"/>
                      <a:ext cx="2557678" cy="3612909"/>
                    </a:xfrm>
                    <a:prstGeom prst="rect">
                      <a:avLst/>
                    </a:prstGeom>
                  </pic:spPr>
                </pic:pic>
              </a:graphicData>
            </a:graphic>
          </wp:anchor>
        </w:drawing>
      </w:r>
      <w:r w:rsidR="00DB6B23">
        <w:pict>
          <v:rect id="_x0000_s1028" style="position:absolute;left:0;text-align:left;margin-left:177.25pt;margin-top:1.8pt;width:2.6pt;height:13.4pt;z-index:-16507392;mso-position-horizontal-relative:page;mso-position-vertical-relative:text" stroked="f">
            <w10:wrap anchorx="page"/>
          </v:rect>
        </w:pict>
      </w:r>
      <w:r>
        <w:rPr>
          <w:noProof/>
          <w:lang w:bidi="fa-IR"/>
        </w:rPr>
        <w:drawing>
          <wp:anchor distT="0" distB="0" distL="0" distR="0" simplePos="0" relativeHeight="486809600" behindDoc="1" locked="0" layoutInCell="1" allowOverlap="1">
            <wp:simplePos x="0" y="0"/>
            <wp:positionH relativeFrom="page">
              <wp:posOffset>4255770</wp:posOffset>
            </wp:positionH>
            <wp:positionV relativeFrom="paragraph">
              <wp:posOffset>684068</wp:posOffset>
            </wp:positionV>
            <wp:extent cx="2762250" cy="2866643"/>
            <wp:effectExtent l="0" t="0" r="0" b="0"/>
            <wp:wrapNone/>
            <wp:docPr id="393"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50.jpeg"/>
                    <pic:cNvPicPr/>
                  </pic:nvPicPr>
                  <pic:blipFill>
                    <a:blip r:embed="rId57" cstate="print"/>
                    <a:stretch>
                      <a:fillRect/>
                    </a:stretch>
                  </pic:blipFill>
                  <pic:spPr>
                    <a:xfrm>
                      <a:off x="0" y="0"/>
                      <a:ext cx="2762250" cy="2866643"/>
                    </a:xfrm>
                    <a:prstGeom prst="rect">
                      <a:avLst/>
                    </a:prstGeom>
                  </pic:spPr>
                </pic:pic>
              </a:graphicData>
            </a:graphic>
          </wp:anchor>
        </w:drawing>
      </w:r>
      <w:r>
        <w:rPr>
          <w:b/>
        </w:rPr>
        <w:t xml:space="preserve">Bollinger Bands: </w:t>
      </w:r>
      <w:r>
        <w:t>This technique was developed by John Bollinger. The two trading bands are plotted around</w:t>
      </w:r>
      <w:r>
        <w:rPr>
          <w:spacing w:val="-8"/>
        </w:rPr>
        <w:t xml:space="preserve"> </w:t>
      </w:r>
      <w:r>
        <w:t>the</w:t>
      </w:r>
      <w:r>
        <w:rPr>
          <w:spacing w:val="-6"/>
        </w:rPr>
        <w:t xml:space="preserve"> </w:t>
      </w:r>
      <w:r>
        <w:t>moving</w:t>
      </w:r>
      <w:r>
        <w:rPr>
          <w:spacing w:val="-7"/>
        </w:rPr>
        <w:t xml:space="preserve"> </w:t>
      </w:r>
      <w:r>
        <w:t>average;</w:t>
      </w:r>
      <w:r>
        <w:rPr>
          <w:spacing w:val="-7"/>
        </w:rPr>
        <w:t xml:space="preserve"> </w:t>
      </w:r>
      <w:r>
        <w:t>the</w:t>
      </w:r>
      <w:r>
        <w:rPr>
          <w:spacing w:val="-6"/>
        </w:rPr>
        <w:t xml:space="preserve"> </w:t>
      </w:r>
      <w:r>
        <w:t>closer</w:t>
      </w:r>
      <w:r>
        <w:rPr>
          <w:spacing w:val="-7"/>
        </w:rPr>
        <w:t xml:space="preserve"> </w:t>
      </w:r>
      <w:r>
        <w:t>the</w:t>
      </w:r>
      <w:r>
        <w:rPr>
          <w:spacing w:val="-7"/>
        </w:rPr>
        <w:t xml:space="preserve"> </w:t>
      </w:r>
      <w:r>
        <w:t>prices</w:t>
      </w:r>
      <w:r>
        <w:rPr>
          <w:spacing w:val="-7"/>
        </w:rPr>
        <w:t xml:space="preserve"> </w:t>
      </w:r>
      <w:r>
        <w:t>to</w:t>
      </w:r>
      <w:r>
        <w:rPr>
          <w:spacing w:val="-6"/>
        </w:rPr>
        <w:t xml:space="preserve"> </w:t>
      </w:r>
      <w:r>
        <w:t>the</w:t>
      </w:r>
      <w:r>
        <w:rPr>
          <w:spacing w:val="-7"/>
        </w:rPr>
        <w:t xml:space="preserve"> </w:t>
      </w:r>
      <w:r>
        <w:t>lower</w:t>
      </w:r>
      <w:r>
        <w:rPr>
          <w:spacing w:val="-8"/>
        </w:rPr>
        <w:t xml:space="preserve"> </w:t>
      </w:r>
      <w:r>
        <w:t>band,</w:t>
      </w:r>
      <w:r>
        <w:rPr>
          <w:spacing w:val="-7"/>
        </w:rPr>
        <w:t xml:space="preserve"> </w:t>
      </w:r>
      <w:r>
        <w:t>the</w:t>
      </w:r>
      <w:r>
        <w:rPr>
          <w:spacing w:val="-6"/>
        </w:rPr>
        <w:t xml:space="preserve"> </w:t>
      </w:r>
      <w:r>
        <w:t>more</w:t>
      </w:r>
      <w:r>
        <w:rPr>
          <w:spacing w:val="-6"/>
        </w:rPr>
        <w:t xml:space="preserve"> </w:t>
      </w:r>
      <w:r>
        <w:t>oversold</w:t>
      </w:r>
      <w:r>
        <w:rPr>
          <w:spacing w:val="-6"/>
        </w:rPr>
        <w:t xml:space="preserve"> </w:t>
      </w:r>
      <w:r>
        <w:t>is</w:t>
      </w:r>
      <w:r>
        <w:rPr>
          <w:spacing w:val="-7"/>
        </w:rPr>
        <w:t xml:space="preserve"> </w:t>
      </w:r>
      <w:r>
        <w:t>the</w:t>
      </w:r>
      <w:r>
        <w:rPr>
          <w:spacing w:val="-6"/>
        </w:rPr>
        <w:t xml:space="preserve"> </w:t>
      </w:r>
      <w:r>
        <w:t>market,</w:t>
      </w:r>
      <w:r>
        <w:rPr>
          <w:spacing w:val="-6"/>
        </w:rPr>
        <w:t xml:space="preserve"> </w:t>
      </w:r>
      <w:r>
        <w:t>and the closer the price moves to the upper band, the more overbought is the market. When the market becomes more volatile, the bands move further</w:t>
      </w:r>
      <w:r>
        <w:rPr>
          <w:spacing w:val="5"/>
        </w:rPr>
        <w:t xml:space="preserve"> </w:t>
      </w:r>
      <w:r>
        <w:t>away</w:t>
      </w:r>
    </w:p>
    <w:p w:rsidR="002718F1" w:rsidRDefault="001F714C">
      <w:pPr>
        <w:pStyle w:val="BodyText"/>
        <w:spacing w:line="276" w:lineRule="auto"/>
        <w:ind w:left="101" w:right="5071"/>
        <w:jc w:val="both"/>
      </w:pPr>
      <w:r>
        <w:t>from the moving average, becoming wider. During less volatile periods the bands move closer to the average becoming narrower. The narrowing of bands is often used by chartists as a signal that the volatility is going to increase.</w:t>
      </w:r>
    </w:p>
    <w:p w:rsidR="002718F1" w:rsidRDefault="001F714C">
      <w:pPr>
        <w:pStyle w:val="BodyText"/>
        <w:spacing w:before="120" w:line="276" w:lineRule="auto"/>
        <w:ind w:left="101" w:right="5074" w:firstLine="360"/>
        <w:jc w:val="both"/>
      </w:pPr>
      <w:r>
        <w:rPr>
          <w:b/>
        </w:rPr>
        <w:t xml:space="preserve">Relative Strength Index (RSI): </w:t>
      </w:r>
      <w:r>
        <w:t xml:space="preserve">RSI is another </w:t>
      </w:r>
      <w:proofErr w:type="spellStart"/>
      <w:r>
        <w:t>well known</w:t>
      </w:r>
      <w:proofErr w:type="spellEnd"/>
      <w:r>
        <w:t xml:space="preserve"> indicator which was developed by J. Welles Wilder, Jr. It helps to signal the overbought and oversold conditions in a security. It is plotted in a range between 0 and 100.</w:t>
      </w:r>
    </w:p>
    <w:p w:rsidR="002718F1" w:rsidRDefault="001F714C">
      <w:pPr>
        <w:pStyle w:val="BodyText"/>
        <w:spacing w:before="120" w:line="276" w:lineRule="auto"/>
        <w:ind w:left="101" w:right="5073" w:firstLine="360"/>
        <w:jc w:val="both"/>
      </w:pPr>
      <w:r>
        <w:t>A reading below 30 indicates that the security is oversold, and a reading above 70 suggests that the security is oversold. Because of the changes that take place in bull and bear markets, the 80 level is usually</w:t>
      </w:r>
    </w:p>
    <w:p w:rsidR="002718F1" w:rsidRDefault="001F714C">
      <w:pPr>
        <w:pStyle w:val="BodyText"/>
        <w:spacing w:before="1"/>
        <w:ind w:left="101"/>
        <w:jc w:val="both"/>
      </w:pPr>
      <w:r>
        <w:t>considered overbought in bull markets, and the 20 level is referred to as an oversold level in bear markets.</w:t>
      </w:r>
    </w:p>
    <w:p w:rsidR="002718F1" w:rsidRDefault="002718F1">
      <w:pPr>
        <w:pStyle w:val="BodyText"/>
      </w:pPr>
    </w:p>
    <w:p w:rsidR="002718F1" w:rsidRDefault="002718F1">
      <w:pPr>
        <w:pStyle w:val="BodyText"/>
      </w:pPr>
    </w:p>
    <w:p w:rsidR="002718F1" w:rsidRDefault="002718F1">
      <w:pPr>
        <w:pStyle w:val="BodyText"/>
        <w:spacing w:before="6"/>
        <w:rPr>
          <w:sz w:val="29"/>
        </w:rPr>
      </w:pPr>
    </w:p>
    <w:p w:rsidR="002718F1" w:rsidRDefault="001F714C">
      <w:pPr>
        <w:pStyle w:val="BodyText"/>
        <w:spacing w:before="1" w:line="276" w:lineRule="auto"/>
        <w:ind w:left="101" w:right="5486" w:firstLine="360"/>
        <w:jc w:val="both"/>
      </w:pPr>
      <w:r>
        <w:rPr>
          <w:noProof/>
          <w:lang w:bidi="fa-IR"/>
        </w:rPr>
        <w:drawing>
          <wp:anchor distT="0" distB="0" distL="0" distR="0" simplePos="0" relativeHeight="15808000" behindDoc="0" locked="0" layoutInCell="1" allowOverlap="1">
            <wp:simplePos x="0" y="0"/>
            <wp:positionH relativeFrom="page">
              <wp:posOffset>3992879</wp:posOffset>
            </wp:positionH>
            <wp:positionV relativeFrom="paragraph">
              <wp:posOffset>133904</wp:posOffset>
            </wp:positionV>
            <wp:extent cx="3027426" cy="2524505"/>
            <wp:effectExtent l="0" t="0" r="0" b="0"/>
            <wp:wrapNone/>
            <wp:docPr id="395"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51.jpeg"/>
                    <pic:cNvPicPr/>
                  </pic:nvPicPr>
                  <pic:blipFill>
                    <a:blip r:embed="rId58" cstate="print"/>
                    <a:stretch>
                      <a:fillRect/>
                    </a:stretch>
                  </pic:blipFill>
                  <pic:spPr>
                    <a:xfrm>
                      <a:off x="0" y="0"/>
                      <a:ext cx="3027426" cy="2524505"/>
                    </a:xfrm>
                    <a:prstGeom prst="rect">
                      <a:avLst/>
                    </a:prstGeom>
                  </pic:spPr>
                </pic:pic>
              </a:graphicData>
            </a:graphic>
          </wp:anchor>
        </w:drawing>
      </w:r>
      <w:r>
        <w:rPr>
          <w:b/>
        </w:rPr>
        <w:t xml:space="preserve">Stochastic Oscillator: </w:t>
      </w:r>
      <w:r>
        <w:t>The stochastic oscillator was popularized by George Lane. It is based on the main idea that as prices increase, closing prices should be near the highs of the price range, signaling upward momentum in the security. On the other hand, in downtrends, the closing prices tend to be near the lows of the price range, signaling downward momentum. The stochastic oscillator like the ADX is plotted within a range of 0 and 100 and signals oversold conditions below 20 and overbought conditions above 80 (see figure 4.5).</w:t>
      </w:r>
    </w:p>
    <w:p w:rsidR="002718F1" w:rsidRDefault="001F714C">
      <w:pPr>
        <w:pStyle w:val="BodyText"/>
        <w:spacing w:before="119" w:line="276" w:lineRule="auto"/>
        <w:ind w:left="101" w:right="5485"/>
        <w:jc w:val="both"/>
      </w:pPr>
      <w:r>
        <w:t>Two lines are used in Stochastic process- the %K line</w:t>
      </w:r>
      <w:r>
        <w:rPr>
          <w:spacing w:val="-9"/>
        </w:rPr>
        <w:t xml:space="preserve"> </w:t>
      </w:r>
      <w:r>
        <w:t>and</w:t>
      </w:r>
      <w:r>
        <w:rPr>
          <w:spacing w:val="-7"/>
        </w:rPr>
        <w:t xml:space="preserve"> </w:t>
      </w:r>
      <w:r>
        <w:t>the</w:t>
      </w:r>
      <w:r>
        <w:rPr>
          <w:spacing w:val="-7"/>
        </w:rPr>
        <w:t xml:space="preserve"> </w:t>
      </w:r>
      <w:r>
        <w:t>%D</w:t>
      </w:r>
      <w:r>
        <w:rPr>
          <w:spacing w:val="-8"/>
        </w:rPr>
        <w:t xml:space="preserve"> </w:t>
      </w:r>
      <w:r>
        <w:t>line.</w:t>
      </w:r>
      <w:r>
        <w:rPr>
          <w:spacing w:val="-7"/>
        </w:rPr>
        <w:t xml:space="preserve"> </w:t>
      </w:r>
      <w:r>
        <w:t>The</w:t>
      </w:r>
      <w:r>
        <w:rPr>
          <w:spacing w:val="-7"/>
        </w:rPr>
        <w:t xml:space="preserve"> </w:t>
      </w:r>
      <w:r>
        <w:t>former</w:t>
      </w:r>
      <w:r>
        <w:rPr>
          <w:spacing w:val="-9"/>
        </w:rPr>
        <w:t xml:space="preserve"> </w:t>
      </w:r>
      <w:r>
        <w:t>is</w:t>
      </w:r>
      <w:r>
        <w:rPr>
          <w:spacing w:val="-7"/>
        </w:rPr>
        <w:t xml:space="preserve"> </w:t>
      </w:r>
      <w:r>
        <w:t>more</w:t>
      </w:r>
      <w:r>
        <w:rPr>
          <w:spacing w:val="-8"/>
        </w:rPr>
        <w:t xml:space="preserve"> </w:t>
      </w:r>
      <w:r>
        <w:t>sensitive</w:t>
      </w:r>
    </w:p>
    <w:p w:rsidR="002718F1" w:rsidRDefault="001F714C">
      <w:pPr>
        <w:pStyle w:val="BodyText"/>
        <w:spacing w:before="1" w:line="276" w:lineRule="auto"/>
        <w:ind w:left="101" w:right="510"/>
        <w:jc w:val="both"/>
      </w:pPr>
      <w:r>
        <w:t>and is the raw measure used to formulate the idea of momentum. The latter is considered a moving average of the %K. The %D is more important and provides the major signals. Though this indicator requires the past 14 trading periods in its calculation, it can be adjusted to meet the needs of the user.</w:t>
      </w:r>
    </w:p>
    <w:p w:rsidR="002718F1" w:rsidRDefault="002718F1">
      <w:pPr>
        <w:pStyle w:val="BodyText"/>
      </w:pPr>
    </w:p>
    <w:p w:rsidR="002718F1" w:rsidRDefault="002718F1">
      <w:pPr>
        <w:pStyle w:val="BodyText"/>
      </w:pPr>
    </w:p>
    <w:p w:rsidR="002718F1" w:rsidRDefault="002718F1">
      <w:pPr>
        <w:pStyle w:val="BodyText"/>
      </w:pPr>
    </w:p>
    <w:p w:rsidR="002718F1" w:rsidRDefault="001F714C">
      <w:pPr>
        <w:spacing w:before="172" w:line="276" w:lineRule="auto"/>
        <w:ind w:left="101" w:right="509" w:firstLine="360"/>
        <w:jc w:val="both"/>
      </w:pPr>
      <w:r>
        <w:rPr>
          <w:b/>
        </w:rPr>
        <w:t xml:space="preserve">Moving Average Convergence/Divergence (MACD): </w:t>
      </w:r>
      <w:r>
        <w:t>MACD was developed by Gerald Appel. This indicator consists of two exponential moving averages and helps to measure momentum in the security.</w:t>
      </w:r>
    </w:p>
    <w:p w:rsidR="002718F1" w:rsidRDefault="001F714C">
      <w:pPr>
        <w:spacing w:before="185"/>
        <w:ind w:right="506"/>
        <w:jc w:val="right"/>
        <w:rPr>
          <w:sz w:val="50"/>
        </w:rPr>
      </w:pPr>
      <w:r>
        <w:rPr>
          <w:noProof/>
          <w:lang w:bidi="fa-IR"/>
        </w:rPr>
        <w:drawing>
          <wp:anchor distT="0" distB="0" distL="0" distR="0" simplePos="0" relativeHeight="15805952" behindDoc="0" locked="0" layoutInCell="1" allowOverlap="1">
            <wp:simplePos x="0" y="0"/>
            <wp:positionH relativeFrom="page">
              <wp:posOffset>2450666</wp:posOffset>
            </wp:positionH>
            <wp:positionV relativeFrom="paragraph">
              <wp:posOffset>486133</wp:posOffset>
            </wp:positionV>
            <wp:extent cx="1067432" cy="284169"/>
            <wp:effectExtent l="0" t="0" r="0" b="0"/>
            <wp:wrapNone/>
            <wp:docPr id="39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806464" behindDoc="0" locked="0" layoutInCell="1" allowOverlap="1">
            <wp:simplePos x="0" y="0"/>
            <wp:positionH relativeFrom="page">
              <wp:posOffset>1112449</wp:posOffset>
            </wp:positionH>
            <wp:positionV relativeFrom="paragraph">
              <wp:posOffset>444166</wp:posOffset>
            </wp:positionV>
            <wp:extent cx="1131675" cy="381762"/>
            <wp:effectExtent l="0" t="0" r="0" b="0"/>
            <wp:wrapNone/>
            <wp:docPr id="39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39</w:t>
      </w:r>
    </w:p>
    <w:p w:rsidR="002718F1" w:rsidRDefault="001F714C">
      <w:pPr>
        <w:pStyle w:val="BodyText"/>
        <w:ind w:left="4093"/>
        <w:rPr>
          <w:sz w:val="20"/>
        </w:rPr>
      </w:pPr>
      <w:r>
        <w:rPr>
          <w:noProof/>
          <w:sz w:val="20"/>
          <w:lang w:bidi="fa-IR"/>
        </w:rPr>
        <w:drawing>
          <wp:inline distT="0" distB="0" distL="0" distR="0">
            <wp:extent cx="1075628" cy="264128"/>
            <wp:effectExtent l="0" t="0" r="0" b="0"/>
            <wp:docPr id="40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5.png"/>
                    <pic:cNvPicPr/>
                  </pic:nvPicPr>
                  <pic:blipFill>
                    <a:blip r:embed="rId12" cstate="print"/>
                    <a:stretch>
                      <a:fillRect/>
                    </a:stretch>
                  </pic:blipFill>
                  <pic:spPr>
                    <a:xfrm>
                      <a:off x="0" y="0"/>
                      <a:ext cx="1075628"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pStyle w:val="BodyText"/>
        <w:spacing w:before="35" w:line="276" w:lineRule="auto"/>
        <w:ind w:left="101" w:right="517"/>
        <w:jc w:val="both"/>
      </w:pPr>
      <w:r>
        <w:rPr>
          <w:noProof/>
          <w:lang w:bidi="fa-IR"/>
        </w:rPr>
        <w:lastRenderedPageBreak/>
        <w:drawing>
          <wp:anchor distT="0" distB="0" distL="0" distR="0" simplePos="0" relativeHeight="486810624"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40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2.jpeg"/>
                    <pic:cNvPicPr/>
                  </pic:nvPicPr>
                  <pic:blipFill>
                    <a:blip r:embed="rId9" cstate="print"/>
                    <a:stretch>
                      <a:fillRect/>
                    </a:stretch>
                  </pic:blipFill>
                  <pic:spPr>
                    <a:xfrm>
                      <a:off x="0" y="0"/>
                      <a:ext cx="2557678" cy="3612909"/>
                    </a:xfrm>
                    <a:prstGeom prst="rect">
                      <a:avLst/>
                    </a:prstGeom>
                  </pic:spPr>
                </pic:pic>
              </a:graphicData>
            </a:graphic>
          </wp:anchor>
        </w:drawing>
      </w:r>
      <w:r>
        <w:t>It shows the difference between two moving averages of closing prices and the centerline (the point at which two moving averages are equal).</w:t>
      </w:r>
    </w:p>
    <w:p w:rsidR="002718F1" w:rsidRDefault="001F714C">
      <w:pPr>
        <w:pStyle w:val="BodyText"/>
        <w:spacing w:line="276" w:lineRule="auto"/>
        <w:ind w:left="101" w:right="6059"/>
        <w:jc w:val="both"/>
      </w:pPr>
      <w:r>
        <w:rPr>
          <w:noProof/>
          <w:lang w:bidi="fa-IR"/>
        </w:rPr>
        <w:drawing>
          <wp:anchor distT="0" distB="0" distL="0" distR="0" simplePos="0" relativeHeight="15810560" behindDoc="0" locked="0" layoutInCell="1" allowOverlap="1">
            <wp:simplePos x="0" y="0"/>
            <wp:positionH relativeFrom="page">
              <wp:posOffset>3743174</wp:posOffset>
            </wp:positionH>
            <wp:positionV relativeFrom="paragraph">
              <wp:posOffset>77643</wp:posOffset>
            </wp:positionV>
            <wp:extent cx="3242394" cy="2332736"/>
            <wp:effectExtent l="0" t="0" r="0" b="0"/>
            <wp:wrapNone/>
            <wp:docPr id="40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52.jpeg"/>
                    <pic:cNvPicPr/>
                  </pic:nvPicPr>
                  <pic:blipFill>
                    <a:blip r:embed="rId59" cstate="print"/>
                    <a:stretch>
                      <a:fillRect/>
                    </a:stretch>
                  </pic:blipFill>
                  <pic:spPr>
                    <a:xfrm>
                      <a:off x="0" y="0"/>
                      <a:ext cx="3242394" cy="2332736"/>
                    </a:xfrm>
                    <a:prstGeom prst="rect">
                      <a:avLst/>
                    </a:prstGeom>
                  </pic:spPr>
                </pic:pic>
              </a:graphicData>
            </a:graphic>
          </wp:anchor>
        </w:drawing>
      </w:r>
      <w:r>
        <w:t>Aside from the MACD and the centerline, an exponential moving average of the MACD is plotted on the chart.</w:t>
      </w:r>
    </w:p>
    <w:p w:rsidR="002718F1" w:rsidRDefault="001F714C">
      <w:pPr>
        <w:pStyle w:val="BodyText"/>
        <w:spacing w:before="120" w:line="276" w:lineRule="auto"/>
        <w:ind w:left="101" w:right="6060" w:firstLine="360"/>
        <w:jc w:val="both"/>
      </w:pPr>
      <w:r>
        <w:t>This indicator is used to measure the short –term momentum compared to longer term momentum:</w:t>
      </w:r>
    </w:p>
    <w:p w:rsidR="002718F1" w:rsidRDefault="002718F1">
      <w:pPr>
        <w:pStyle w:val="BodyText"/>
        <w:rPr>
          <w:sz w:val="23"/>
        </w:rPr>
      </w:pPr>
    </w:p>
    <w:p w:rsidR="002718F1" w:rsidRDefault="001F714C">
      <w:pPr>
        <w:ind w:left="1047" w:right="6056" w:hanging="935"/>
        <w:rPr>
          <w:i/>
        </w:rPr>
      </w:pPr>
      <w:r>
        <w:rPr>
          <w:i/>
        </w:rPr>
        <w:t>MACD=short-term moving average – long- term moving average</w:t>
      </w:r>
    </w:p>
    <w:p w:rsidR="002718F1" w:rsidRDefault="002718F1">
      <w:pPr>
        <w:pStyle w:val="BodyText"/>
        <w:spacing w:before="12"/>
        <w:rPr>
          <w:i/>
        </w:rPr>
      </w:pPr>
    </w:p>
    <w:p w:rsidR="002718F1" w:rsidRDefault="001F714C">
      <w:pPr>
        <w:pStyle w:val="BodyText"/>
        <w:ind w:left="101" w:right="6058"/>
        <w:jc w:val="both"/>
      </w:pPr>
      <w:r>
        <w:t>If</w:t>
      </w:r>
      <w:r>
        <w:rPr>
          <w:spacing w:val="-9"/>
        </w:rPr>
        <w:t xml:space="preserve"> </w:t>
      </w:r>
      <w:r>
        <w:t>the</w:t>
      </w:r>
      <w:r>
        <w:rPr>
          <w:spacing w:val="-9"/>
        </w:rPr>
        <w:t xml:space="preserve"> </w:t>
      </w:r>
      <w:r>
        <w:t>MACD</w:t>
      </w:r>
      <w:r>
        <w:rPr>
          <w:spacing w:val="-9"/>
        </w:rPr>
        <w:t xml:space="preserve"> </w:t>
      </w:r>
      <w:r>
        <w:t>is</w:t>
      </w:r>
      <w:r>
        <w:rPr>
          <w:spacing w:val="-9"/>
        </w:rPr>
        <w:t xml:space="preserve"> </w:t>
      </w:r>
      <w:r>
        <w:t>positive,</w:t>
      </w:r>
      <w:r>
        <w:rPr>
          <w:spacing w:val="-9"/>
        </w:rPr>
        <w:t xml:space="preserve"> </w:t>
      </w:r>
      <w:r>
        <w:t>this</w:t>
      </w:r>
      <w:r>
        <w:rPr>
          <w:spacing w:val="-8"/>
        </w:rPr>
        <w:t xml:space="preserve"> </w:t>
      </w:r>
      <w:r>
        <w:t>means</w:t>
      </w:r>
      <w:r>
        <w:rPr>
          <w:spacing w:val="-9"/>
        </w:rPr>
        <w:t xml:space="preserve"> </w:t>
      </w:r>
      <w:r>
        <w:t>that</w:t>
      </w:r>
      <w:r>
        <w:rPr>
          <w:spacing w:val="-8"/>
        </w:rPr>
        <w:t xml:space="preserve"> </w:t>
      </w:r>
      <w:r>
        <w:t>the shorter term moving average is above the longer term moving average and</w:t>
      </w:r>
      <w:r>
        <w:rPr>
          <w:spacing w:val="16"/>
        </w:rPr>
        <w:t xml:space="preserve"> </w:t>
      </w:r>
      <w:r>
        <w:t>an</w:t>
      </w:r>
    </w:p>
    <w:p w:rsidR="002718F1" w:rsidRDefault="001F714C">
      <w:pPr>
        <w:pStyle w:val="BodyText"/>
        <w:ind w:left="101" w:right="510"/>
        <w:jc w:val="both"/>
      </w:pPr>
      <w:r>
        <w:t>upward</w:t>
      </w:r>
      <w:r>
        <w:rPr>
          <w:spacing w:val="-7"/>
        </w:rPr>
        <w:t xml:space="preserve"> </w:t>
      </w:r>
      <w:r>
        <w:t>movement</w:t>
      </w:r>
      <w:r>
        <w:rPr>
          <w:spacing w:val="-7"/>
        </w:rPr>
        <w:t xml:space="preserve"> </w:t>
      </w:r>
      <w:r>
        <w:t>is</w:t>
      </w:r>
      <w:r>
        <w:rPr>
          <w:spacing w:val="-6"/>
        </w:rPr>
        <w:t xml:space="preserve"> </w:t>
      </w:r>
      <w:r>
        <w:t>expected.</w:t>
      </w:r>
      <w:r>
        <w:rPr>
          <w:spacing w:val="-9"/>
        </w:rPr>
        <w:t xml:space="preserve"> </w:t>
      </w:r>
      <w:r>
        <w:t>Conversely,</w:t>
      </w:r>
      <w:r>
        <w:rPr>
          <w:spacing w:val="-7"/>
        </w:rPr>
        <w:t xml:space="preserve"> </w:t>
      </w:r>
      <w:r>
        <w:t>negative</w:t>
      </w:r>
      <w:r>
        <w:rPr>
          <w:spacing w:val="-7"/>
        </w:rPr>
        <w:t xml:space="preserve"> </w:t>
      </w:r>
      <w:r>
        <w:t>MACD</w:t>
      </w:r>
      <w:r>
        <w:rPr>
          <w:spacing w:val="-8"/>
        </w:rPr>
        <w:t xml:space="preserve"> </w:t>
      </w:r>
      <w:r>
        <w:t>signals</w:t>
      </w:r>
      <w:r>
        <w:rPr>
          <w:spacing w:val="-7"/>
        </w:rPr>
        <w:t xml:space="preserve"> </w:t>
      </w:r>
      <w:r>
        <w:t>that</w:t>
      </w:r>
      <w:r>
        <w:rPr>
          <w:spacing w:val="-7"/>
        </w:rPr>
        <w:t xml:space="preserve"> </w:t>
      </w:r>
      <w:r>
        <w:t>the</w:t>
      </w:r>
      <w:r>
        <w:rPr>
          <w:spacing w:val="-8"/>
        </w:rPr>
        <w:t xml:space="preserve"> </w:t>
      </w:r>
      <w:r>
        <w:t>shorter</w:t>
      </w:r>
      <w:r>
        <w:rPr>
          <w:spacing w:val="-9"/>
        </w:rPr>
        <w:t xml:space="preserve"> </w:t>
      </w:r>
      <w:r>
        <w:t>term</w:t>
      </w:r>
      <w:r>
        <w:rPr>
          <w:spacing w:val="-6"/>
        </w:rPr>
        <w:t xml:space="preserve"> </w:t>
      </w:r>
      <w:r>
        <w:t>moving</w:t>
      </w:r>
      <w:r>
        <w:rPr>
          <w:spacing w:val="-8"/>
        </w:rPr>
        <w:t xml:space="preserve"> </w:t>
      </w:r>
      <w:r>
        <w:t>average is</w:t>
      </w:r>
      <w:r>
        <w:rPr>
          <w:spacing w:val="-8"/>
        </w:rPr>
        <w:t xml:space="preserve"> </w:t>
      </w:r>
      <w:r>
        <w:t>below</w:t>
      </w:r>
      <w:r>
        <w:rPr>
          <w:spacing w:val="-8"/>
        </w:rPr>
        <w:t xml:space="preserve"> </w:t>
      </w:r>
      <w:r>
        <w:t>the</w:t>
      </w:r>
      <w:r>
        <w:rPr>
          <w:spacing w:val="-9"/>
        </w:rPr>
        <w:t xml:space="preserve"> </w:t>
      </w:r>
      <w:r>
        <w:t>longer-term</w:t>
      </w:r>
      <w:r>
        <w:rPr>
          <w:spacing w:val="-7"/>
        </w:rPr>
        <w:t xml:space="preserve"> </w:t>
      </w:r>
      <w:r>
        <w:t>moving</w:t>
      </w:r>
      <w:r>
        <w:rPr>
          <w:spacing w:val="-8"/>
        </w:rPr>
        <w:t xml:space="preserve"> </w:t>
      </w:r>
      <w:r>
        <w:t>average</w:t>
      </w:r>
      <w:r>
        <w:rPr>
          <w:spacing w:val="-8"/>
        </w:rPr>
        <w:t xml:space="preserve"> </w:t>
      </w:r>
      <w:r>
        <w:t>and</w:t>
      </w:r>
      <w:r>
        <w:rPr>
          <w:spacing w:val="-8"/>
        </w:rPr>
        <w:t xml:space="preserve"> </w:t>
      </w:r>
      <w:r>
        <w:t>suggests</w:t>
      </w:r>
      <w:r>
        <w:rPr>
          <w:spacing w:val="-7"/>
        </w:rPr>
        <w:t xml:space="preserve"> </w:t>
      </w:r>
      <w:r>
        <w:t>a</w:t>
      </w:r>
      <w:r>
        <w:rPr>
          <w:spacing w:val="-8"/>
        </w:rPr>
        <w:t xml:space="preserve"> </w:t>
      </w:r>
      <w:r>
        <w:t>downward</w:t>
      </w:r>
      <w:r>
        <w:rPr>
          <w:spacing w:val="-8"/>
        </w:rPr>
        <w:t xml:space="preserve"> </w:t>
      </w:r>
      <w:r>
        <w:t>momentum.</w:t>
      </w:r>
      <w:r>
        <w:rPr>
          <w:spacing w:val="-8"/>
        </w:rPr>
        <w:t xml:space="preserve"> </w:t>
      </w:r>
      <w:r>
        <w:t>A</w:t>
      </w:r>
      <w:r>
        <w:rPr>
          <w:spacing w:val="-8"/>
        </w:rPr>
        <w:t xml:space="preserve"> </w:t>
      </w:r>
      <w:r>
        <w:t>crossing</w:t>
      </w:r>
      <w:r>
        <w:rPr>
          <w:spacing w:val="-7"/>
        </w:rPr>
        <w:t xml:space="preserve"> </w:t>
      </w:r>
      <w:r>
        <w:t>in</w:t>
      </w:r>
      <w:r>
        <w:rPr>
          <w:spacing w:val="-8"/>
        </w:rPr>
        <w:t xml:space="preserve"> </w:t>
      </w:r>
      <w:r>
        <w:t>the</w:t>
      </w:r>
      <w:r>
        <w:rPr>
          <w:spacing w:val="-7"/>
        </w:rPr>
        <w:t xml:space="preserve"> </w:t>
      </w:r>
      <w:r>
        <w:t>moving averages takes place when the MACD line crosses over the</w:t>
      </w:r>
      <w:r>
        <w:rPr>
          <w:spacing w:val="-5"/>
        </w:rPr>
        <w:t xml:space="preserve"> </w:t>
      </w:r>
      <w:r>
        <w:t>centerline.</w:t>
      </w:r>
    </w:p>
    <w:p w:rsidR="002718F1" w:rsidRDefault="001F714C">
      <w:pPr>
        <w:pStyle w:val="BodyText"/>
        <w:spacing w:before="119" w:line="276" w:lineRule="auto"/>
        <w:ind w:left="101" w:right="512" w:firstLine="360"/>
        <w:jc w:val="both"/>
      </w:pPr>
      <w:r>
        <w:t>When the MACD line crosses above the signal line (dotted line) buy signal is generated. When the MACD crosses below the signal line a sell signal is generated (see figure 4.6).</w:t>
      </w:r>
    </w:p>
    <w:p w:rsidR="002718F1" w:rsidRDefault="001F714C">
      <w:pPr>
        <w:pStyle w:val="BodyText"/>
        <w:spacing w:before="120" w:line="276" w:lineRule="auto"/>
        <w:ind w:left="101" w:right="5369" w:firstLine="360"/>
        <w:jc w:val="both"/>
      </w:pPr>
      <w:r>
        <w:rPr>
          <w:noProof/>
          <w:lang w:bidi="fa-IR"/>
        </w:rPr>
        <w:drawing>
          <wp:anchor distT="0" distB="0" distL="0" distR="0" simplePos="0" relativeHeight="15810048" behindDoc="0" locked="0" layoutInCell="1" allowOverlap="1">
            <wp:simplePos x="0" y="0"/>
            <wp:positionH relativeFrom="page">
              <wp:posOffset>4067555</wp:posOffset>
            </wp:positionH>
            <wp:positionV relativeFrom="paragraph">
              <wp:posOffset>94661</wp:posOffset>
            </wp:positionV>
            <wp:extent cx="2876550" cy="3019805"/>
            <wp:effectExtent l="0" t="0" r="0" b="0"/>
            <wp:wrapNone/>
            <wp:docPr id="40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53.jpeg"/>
                    <pic:cNvPicPr/>
                  </pic:nvPicPr>
                  <pic:blipFill>
                    <a:blip r:embed="rId60" cstate="print"/>
                    <a:stretch>
                      <a:fillRect/>
                    </a:stretch>
                  </pic:blipFill>
                  <pic:spPr>
                    <a:xfrm>
                      <a:off x="0" y="0"/>
                      <a:ext cx="2876550" cy="3019805"/>
                    </a:xfrm>
                    <a:prstGeom prst="rect">
                      <a:avLst/>
                    </a:prstGeom>
                  </pic:spPr>
                </pic:pic>
              </a:graphicData>
            </a:graphic>
          </wp:anchor>
        </w:drawing>
      </w:r>
      <w:r>
        <w:t>A</w:t>
      </w:r>
      <w:r>
        <w:rPr>
          <w:spacing w:val="-11"/>
        </w:rPr>
        <w:t xml:space="preserve"> </w:t>
      </w:r>
      <w:r>
        <w:t>very</w:t>
      </w:r>
      <w:r>
        <w:rPr>
          <w:spacing w:val="-11"/>
        </w:rPr>
        <w:t xml:space="preserve"> </w:t>
      </w:r>
      <w:r>
        <w:t>important</w:t>
      </w:r>
      <w:r>
        <w:rPr>
          <w:spacing w:val="-11"/>
        </w:rPr>
        <w:t xml:space="preserve"> </w:t>
      </w:r>
      <w:r>
        <w:t>aspect</w:t>
      </w:r>
      <w:r>
        <w:rPr>
          <w:spacing w:val="-12"/>
        </w:rPr>
        <w:t xml:space="preserve"> </w:t>
      </w:r>
      <w:r>
        <w:t>of</w:t>
      </w:r>
      <w:r>
        <w:rPr>
          <w:spacing w:val="-10"/>
        </w:rPr>
        <w:t xml:space="preserve"> </w:t>
      </w:r>
      <w:r>
        <w:t>the</w:t>
      </w:r>
      <w:r>
        <w:rPr>
          <w:spacing w:val="-11"/>
        </w:rPr>
        <w:t xml:space="preserve"> </w:t>
      </w:r>
      <w:r>
        <w:t>MACD</w:t>
      </w:r>
      <w:r>
        <w:rPr>
          <w:spacing w:val="-9"/>
        </w:rPr>
        <w:t xml:space="preserve"> </w:t>
      </w:r>
      <w:r>
        <w:t>indicator is the MACD histogram which is plotted on the centerline and is shown by vertical bars. It indicates the difference between two MACD lines. When the MACD lines are positive, the histogram is above the zero line. When the histogram is over the zero line, but starts to fall, the uptrend is weakening. When the histogram is below the zero line and starts to move upward, the downtrend is weakening.</w:t>
      </w:r>
    </w:p>
    <w:p w:rsidR="002718F1" w:rsidRDefault="001F714C">
      <w:pPr>
        <w:pStyle w:val="BodyText"/>
        <w:spacing w:before="120" w:line="276" w:lineRule="auto"/>
        <w:ind w:left="101" w:right="5368" w:firstLine="360"/>
        <w:jc w:val="both"/>
      </w:pPr>
      <w:r>
        <w:rPr>
          <w:b/>
        </w:rPr>
        <w:t xml:space="preserve">RSI-Bars: RSI-Bars </w:t>
      </w:r>
      <w:r>
        <w:t>is an oscillator, developed by IFC Markets in 2014. It as the modification of Relative Strength Index (RSI). RSI-Bars characterizes a stability of a price momentum and allows a definition of a trend potential.</w:t>
      </w:r>
    </w:p>
    <w:p w:rsidR="002718F1" w:rsidRDefault="001F714C">
      <w:pPr>
        <w:pStyle w:val="BodyText"/>
        <w:spacing w:before="120" w:line="276" w:lineRule="auto"/>
        <w:ind w:left="101" w:right="507" w:firstLine="360"/>
        <w:jc w:val="both"/>
      </w:pPr>
      <w:r>
        <w:t>A distinctive feature of RSI-Bars is that this indicator takes into account the volatility of a considered instrument within the selected timeframe - values of RSI-Bars are defined taking into account the price values OPEN/HIGH/LOW/CLOSE (OHLC) and are displayed in the form of chart bars. This allows avoiding of false breakdowns of oscillator trend lines and that’s why traders may use methods of a chart analysis more efficiently in this case.</w:t>
      </w:r>
    </w:p>
    <w:p w:rsidR="002718F1" w:rsidRDefault="001F714C">
      <w:pPr>
        <w:pStyle w:val="BodyText"/>
        <w:spacing w:before="121" w:line="276" w:lineRule="auto"/>
        <w:ind w:left="101" w:right="507" w:firstLine="360"/>
        <w:jc w:val="both"/>
      </w:pPr>
      <w:r>
        <w:t>Technical indicators are primarily designed for analyzing short term market movements and, therefore, are most extensively used by active traders. For long-term traders most indicators are of little value; they can help to identify good entry and exit points for the security by analyzing the long-term trend.</w:t>
      </w:r>
    </w:p>
    <w:p w:rsidR="002718F1" w:rsidRDefault="002718F1">
      <w:pPr>
        <w:pStyle w:val="BodyText"/>
        <w:spacing w:before="5"/>
        <w:rPr>
          <w:sz w:val="15"/>
        </w:rPr>
      </w:pPr>
    </w:p>
    <w:p w:rsidR="002718F1" w:rsidRDefault="001F714C">
      <w:pPr>
        <w:spacing w:line="610" w:lineRule="exact"/>
        <w:ind w:right="506"/>
        <w:jc w:val="right"/>
        <w:rPr>
          <w:sz w:val="50"/>
        </w:rPr>
      </w:pPr>
      <w:r>
        <w:rPr>
          <w:noProof/>
          <w:lang w:bidi="fa-IR"/>
        </w:rPr>
        <w:drawing>
          <wp:anchor distT="0" distB="0" distL="0" distR="0" simplePos="0" relativeHeight="15809024" behindDoc="0" locked="0" layoutInCell="1" allowOverlap="1">
            <wp:simplePos x="0" y="0"/>
            <wp:positionH relativeFrom="page">
              <wp:posOffset>2450666</wp:posOffset>
            </wp:positionH>
            <wp:positionV relativeFrom="paragraph">
              <wp:posOffset>368263</wp:posOffset>
            </wp:positionV>
            <wp:extent cx="1067432" cy="284169"/>
            <wp:effectExtent l="0" t="0" r="0" b="0"/>
            <wp:wrapNone/>
            <wp:docPr id="40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809536" behindDoc="0" locked="0" layoutInCell="1" allowOverlap="1">
            <wp:simplePos x="0" y="0"/>
            <wp:positionH relativeFrom="page">
              <wp:posOffset>1112449</wp:posOffset>
            </wp:positionH>
            <wp:positionV relativeFrom="paragraph">
              <wp:posOffset>326296</wp:posOffset>
            </wp:positionV>
            <wp:extent cx="1131675" cy="381762"/>
            <wp:effectExtent l="0" t="0" r="0" b="0"/>
            <wp:wrapNone/>
            <wp:docPr id="4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40</w:t>
      </w:r>
    </w:p>
    <w:p w:rsidR="002718F1" w:rsidRDefault="001F714C">
      <w:pPr>
        <w:pStyle w:val="BodyText"/>
        <w:ind w:left="4093"/>
        <w:rPr>
          <w:sz w:val="20"/>
        </w:rPr>
      </w:pPr>
      <w:r>
        <w:rPr>
          <w:noProof/>
          <w:sz w:val="20"/>
          <w:lang w:bidi="fa-IR"/>
        </w:rPr>
        <w:drawing>
          <wp:inline distT="0" distB="0" distL="0" distR="0">
            <wp:extent cx="1076648" cy="264128"/>
            <wp:effectExtent l="0" t="0" r="0" b="0"/>
            <wp:docPr id="4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5.png"/>
                    <pic:cNvPicPr/>
                  </pic:nvPicPr>
                  <pic:blipFill>
                    <a:blip r:embed="rId12" cstate="print"/>
                    <a:stretch>
                      <a:fillRect/>
                    </a:stretch>
                  </pic:blipFill>
                  <pic:spPr>
                    <a:xfrm>
                      <a:off x="0" y="0"/>
                      <a:ext cx="1076648" cy="264128"/>
                    </a:xfrm>
                    <a:prstGeom prst="rect">
                      <a:avLst/>
                    </a:prstGeom>
                  </pic:spPr>
                </pic:pic>
              </a:graphicData>
            </a:graphic>
          </wp:inline>
        </w:drawing>
      </w:r>
    </w:p>
    <w:p w:rsidR="002718F1" w:rsidRDefault="002718F1">
      <w:pPr>
        <w:rPr>
          <w:sz w:val="20"/>
        </w:rPr>
        <w:sectPr w:rsidR="002718F1">
          <w:pgSz w:w="11910" w:h="16840"/>
          <w:pgMar w:top="1080" w:right="340" w:bottom="0" w:left="1600" w:header="720" w:footer="720" w:gutter="0"/>
          <w:cols w:space="720"/>
        </w:sectPr>
      </w:pPr>
    </w:p>
    <w:p w:rsidR="002718F1" w:rsidRDefault="001F714C">
      <w:pPr>
        <w:spacing w:before="75"/>
        <w:ind w:left="101"/>
        <w:rPr>
          <w:rFonts w:ascii="Century Gothic"/>
          <w:sz w:val="72"/>
        </w:rPr>
      </w:pPr>
      <w:r>
        <w:rPr>
          <w:noProof/>
          <w:lang w:bidi="fa-IR"/>
        </w:rPr>
        <w:lastRenderedPageBreak/>
        <w:drawing>
          <wp:anchor distT="0" distB="0" distL="0" distR="0" simplePos="0" relativeHeight="486813184"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4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34" w:name="_bookmark33"/>
      <w:bookmarkEnd w:id="34"/>
      <w:r>
        <w:rPr>
          <w:rFonts w:ascii="Century Gothic"/>
          <w:color w:val="0C3E13"/>
          <w:sz w:val="72"/>
        </w:rPr>
        <w:t>Conclusion</w:t>
      </w:r>
    </w:p>
    <w:p w:rsidR="002718F1" w:rsidRDefault="001F714C">
      <w:pPr>
        <w:pStyle w:val="BodyText"/>
        <w:spacing w:before="492"/>
        <w:ind w:left="461"/>
      </w:pPr>
      <w:r>
        <w:t>Each point mentioned in this book forms a contributing part of technical analysis. Here is a brief</w:t>
      </w:r>
    </w:p>
    <w:p w:rsidR="002718F1" w:rsidRDefault="001F714C">
      <w:pPr>
        <w:pStyle w:val="BodyText"/>
        <w:spacing w:before="40"/>
        <w:ind w:left="101"/>
      </w:pPr>
      <w:r>
        <w:t>summary of what we’ve covered:</w:t>
      </w:r>
    </w:p>
    <w:p w:rsidR="002718F1" w:rsidRDefault="002718F1">
      <w:pPr>
        <w:pStyle w:val="BodyText"/>
        <w:spacing w:before="5"/>
        <w:rPr>
          <w:sz w:val="26"/>
        </w:rPr>
      </w:pPr>
    </w:p>
    <w:p w:rsidR="002718F1" w:rsidRDefault="001F714C">
      <w:pPr>
        <w:pStyle w:val="ListParagraph"/>
        <w:numPr>
          <w:ilvl w:val="0"/>
          <w:numId w:val="1"/>
        </w:numPr>
        <w:tabs>
          <w:tab w:val="left" w:pos="822"/>
        </w:tabs>
        <w:ind w:left="821" w:right="512"/>
        <w:jc w:val="both"/>
      </w:pPr>
      <w:r>
        <w:t>Technical</w:t>
      </w:r>
      <w:r>
        <w:rPr>
          <w:spacing w:val="-10"/>
        </w:rPr>
        <w:t xml:space="preserve"> </w:t>
      </w:r>
      <w:r>
        <w:t>analysis</w:t>
      </w:r>
      <w:r>
        <w:rPr>
          <w:spacing w:val="-11"/>
        </w:rPr>
        <w:t xml:space="preserve"> </w:t>
      </w:r>
      <w:r>
        <w:t>is</w:t>
      </w:r>
      <w:r>
        <w:rPr>
          <w:spacing w:val="-10"/>
        </w:rPr>
        <w:t xml:space="preserve"> </w:t>
      </w:r>
      <w:r>
        <w:t>a</w:t>
      </w:r>
      <w:r>
        <w:rPr>
          <w:spacing w:val="-10"/>
        </w:rPr>
        <w:t xml:space="preserve"> </w:t>
      </w:r>
      <w:r>
        <w:t>method</w:t>
      </w:r>
      <w:r>
        <w:rPr>
          <w:spacing w:val="-11"/>
        </w:rPr>
        <w:t xml:space="preserve"> </w:t>
      </w:r>
      <w:r>
        <w:t>of</w:t>
      </w:r>
      <w:r>
        <w:rPr>
          <w:spacing w:val="-11"/>
        </w:rPr>
        <w:t xml:space="preserve"> </w:t>
      </w:r>
      <w:r>
        <w:t>analyzing</w:t>
      </w:r>
      <w:r>
        <w:rPr>
          <w:spacing w:val="-10"/>
        </w:rPr>
        <w:t xml:space="preserve"> </w:t>
      </w:r>
      <w:r>
        <w:t>the</w:t>
      </w:r>
      <w:r>
        <w:rPr>
          <w:spacing w:val="-11"/>
        </w:rPr>
        <w:t xml:space="preserve"> </w:t>
      </w:r>
      <w:r>
        <w:t>market</w:t>
      </w:r>
      <w:r>
        <w:rPr>
          <w:spacing w:val="-9"/>
        </w:rPr>
        <w:t xml:space="preserve"> </w:t>
      </w:r>
      <w:r>
        <w:t>action</w:t>
      </w:r>
      <w:r>
        <w:rPr>
          <w:spacing w:val="-10"/>
        </w:rPr>
        <w:t xml:space="preserve"> </w:t>
      </w:r>
      <w:r>
        <w:t>through</w:t>
      </w:r>
      <w:r>
        <w:rPr>
          <w:spacing w:val="-11"/>
        </w:rPr>
        <w:t xml:space="preserve"> </w:t>
      </w:r>
      <w:r>
        <w:t>past</w:t>
      </w:r>
      <w:r>
        <w:rPr>
          <w:spacing w:val="-10"/>
        </w:rPr>
        <w:t xml:space="preserve"> </w:t>
      </w:r>
      <w:r>
        <w:t>movements.</w:t>
      </w:r>
      <w:r>
        <w:rPr>
          <w:spacing w:val="-10"/>
        </w:rPr>
        <w:t xml:space="preserve"> </w:t>
      </w:r>
      <w:r>
        <w:t>It</w:t>
      </w:r>
      <w:r>
        <w:rPr>
          <w:spacing w:val="-10"/>
        </w:rPr>
        <w:t xml:space="preserve"> </w:t>
      </w:r>
      <w:r>
        <w:t>is</w:t>
      </w:r>
      <w:r>
        <w:rPr>
          <w:spacing w:val="-11"/>
        </w:rPr>
        <w:t xml:space="preserve"> </w:t>
      </w:r>
      <w:r>
        <w:t>based on three assumptions: the market discounts everything; price moves in trends and history tends to repeat</w:t>
      </w:r>
      <w:r>
        <w:rPr>
          <w:spacing w:val="-2"/>
        </w:rPr>
        <w:t xml:space="preserve"> </w:t>
      </w:r>
      <w:r>
        <w:t>itself.</w:t>
      </w:r>
    </w:p>
    <w:p w:rsidR="002718F1" w:rsidRDefault="001F714C">
      <w:pPr>
        <w:pStyle w:val="ListParagraph"/>
        <w:numPr>
          <w:ilvl w:val="0"/>
          <w:numId w:val="1"/>
        </w:numPr>
        <w:tabs>
          <w:tab w:val="left" w:pos="822"/>
        </w:tabs>
        <w:spacing w:before="118"/>
        <w:ind w:left="821" w:right="513"/>
        <w:jc w:val="both"/>
      </w:pPr>
      <w:r>
        <w:t>The difference between technical and fundamental analyses once more stresses the factors essential in technical trading and helps traders understand what type of analysts they</w:t>
      </w:r>
      <w:r>
        <w:rPr>
          <w:spacing w:val="-21"/>
        </w:rPr>
        <w:t xml:space="preserve"> </w:t>
      </w:r>
      <w:r>
        <w:t>are.</w:t>
      </w:r>
    </w:p>
    <w:p w:rsidR="002718F1" w:rsidRDefault="001F714C">
      <w:pPr>
        <w:pStyle w:val="ListParagraph"/>
        <w:numPr>
          <w:ilvl w:val="0"/>
          <w:numId w:val="1"/>
        </w:numPr>
        <w:tabs>
          <w:tab w:val="left" w:pos="822"/>
        </w:tabs>
        <w:spacing w:before="121"/>
        <w:ind w:left="821" w:right="513"/>
        <w:jc w:val="both"/>
      </w:pPr>
      <w:r>
        <w:t>Trend</w:t>
      </w:r>
      <w:r>
        <w:rPr>
          <w:spacing w:val="-10"/>
        </w:rPr>
        <w:t xml:space="preserve"> </w:t>
      </w:r>
      <w:r>
        <w:t>is</w:t>
      </w:r>
      <w:r>
        <w:rPr>
          <w:spacing w:val="-10"/>
        </w:rPr>
        <w:t xml:space="preserve"> </w:t>
      </w:r>
      <w:r>
        <w:t>one</w:t>
      </w:r>
      <w:r>
        <w:rPr>
          <w:spacing w:val="-8"/>
        </w:rPr>
        <w:t xml:space="preserve"> </w:t>
      </w:r>
      <w:r>
        <w:t>of</w:t>
      </w:r>
      <w:r>
        <w:rPr>
          <w:spacing w:val="-10"/>
        </w:rPr>
        <w:t xml:space="preserve"> </w:t>
      </w:r>
      <w:r>
        <w:t>the</w:t>
      </w:r>
      <w:r>
        <w:rPr>
          <w:spacing w:val="-10"/>
        </w:rPr>
        <w:t xml:space="preserve"> </w:t>
      </w:r>
      <w:r>
        <w:t>most</w:t>
      </w:r>
      <w:r>
        <w:rPr>
          <w:spacing w:val="-9"/>
        </w:rPr>
        <w:t xml:space="preserve"> </w:t>
      </w:r>
      <w:r>
        <w:t>important</w:t>
      </w:r>
      <w:r>
        <w:rPr>
          <w:spacing w:val="-9"/>
        </w:rPr>
        <w:t xml:space="preserve"> </w:t>
      </w:r>
      <w:r>
        <w:t>concepts</w:t>
      </w:r>
      <w:r>
        <w:rPr>
          <w:spacing w:val="-9"/>
        </w:rPr>
        <w:t xml:space="preserve"> </w:t>
      </w:r>
      <w:r>
        <w:t>in</w:t>
      </w:r>
      <w:r>
        <w:rPr>
          <w:spacing w:val="-8"/>
        </w:rPr>
        <w:t xml:space="preserve"> </w:t>
      </w:r>
      <w:r>
        <w:t>technical</w:t>
      </w:r>
      <w:r>
        <w:rPr>
          <w:spacing w:val="-10"/>
        </w:rPr>
        <w:t xml:space="preserve"> </w:t>
      </w:r>
      <w:r>
        <w:t>analysis.</w:t>
      </w:r>
      <w:r>
        <w:rPr>
          <w:spacing w:val="-10"/>
        </w:rPr>
        <w:t xml:space="preserve"> </w:t>
      </w:r>
      <w:r>
        <w:t>It</w:t>
      </w:r>
      <w:r>
        <w:rPr>
          <w:spacing w:val="-9"/>
        </w:rPr>
        <w:t xml:space="preserve"> </w:t>
      </w:r>
      <w:r>
        <w:t>is</w:t>
      </w:r>
      <w:r>
        <w:rPr>
          <w:spacing w:val="-10"/>
        </w:rPr>
        <w:t xml:space="preserve"> </w:t>
      </w:r>
      <w:r>
        <w:t>the</w:t>
      </w:r>
      <w:r>
        <w:rPr>
          <w:spacing w:val="-9"/>
        </w:rPr>
        <w:t xml:space="preserve"> </w:t>
      </w:r>
      <w:r>
        <w:t>direction</w:t>
      </w:r>
      <w:r>
        <w:rPr>
          <w:spacing w:val="-10"/>
        </w:rPr>
        <w:t xml:space="preserve"> </w:t>
      </w:r>
      <w:r>
        <w:t>that</w:t>
      </w:r>
      <w:r>
        <w:rPr>
          <w:spacing w:val="-10"/>
        </w:rPr>
        <w:t xml:space="preserve"> </w:t>
      </w:r>
      <w:r>
        <w:t>a</w:t>
      </w:r>
      <w:r>
        <w:rPr>
          <w:spacing w:val="-8"/>
        </w:rPr>
        <w:t xml:space="preserve"> </w:t>
      </w:r>
      <w:r>
        <w:t>security is headed and can be of three main types: uptrend, downtrend and sideways</w:t>
      </w:r>
      <w:r>
        <w:rPr>
          <w:spacing w:val="-15"/>
        </w:rPr>
        <w:t xml:space="preserve"> </w:t>
      </w:r>
      <w:r>
        <w:t>trend.</w:t>
      </w:r>
    </w:p>
    <w:p w:rsidR="002718F1" w:rsidRDefault="001F714C">
      <w:pPr>
        <w:pStyle w:val="ListParagraph"/>
        <w:numPr>
          <w:ilvl w:val="0"/>
          <w:numId w:val="1"/>
        </w:numPr>
        <w:tabs>
          <w:tab w:val="left" w:pos="822"/>
        </w:tabs>
        <w:spacing w:before="120"/>
        <w:ind w:hanging="361"/>
        <w:jc w:val="both"/>
      </w:pPr>
      <w:r>
        <w:t xml:space="preserve">A </w:t>
      </w:r>
      <w:proofErr w:type="spellStart"/>
      <w:r>
        <w:t>trendline</w:t>
      </w:r>
      <w:proofErr w:type="spellEnd"/>
      <w:r>
        <w:t xml:space="preserve"> adds a line to the chart showing the trend in the</w:t>
      </w:r>
      <w:r>
        <w:rPr>
          <w:spacing w:val="-9"/>
        </w:rPr>
        <w:t xml:space="preserve"> </w:t>
      </w:r>
      <w:r>
        <w:t>market.</w:t>
      </w:r>
    </w:p>
    <w:p w:rsidR="002718F1" w:rsidRDefault="001F714C">
      <w:pPr>
        <w:pStyle w:val="ListParagraph"/>
        <w:numPr>
          <w:ilvl w:val="0"/>
          <w:numId w:val="1"/>
        </w:numPr>
        <w:tabs>
          <w:tab w:val="left" w:pos="822"/>
        </w:tabs>
        <w:spacing w:before="119"/>
        <w:ind w:hanging="361"/>
        <w:jc w:val="both"/>
      </w:pPr>
      <w:r>
        <w:t xml:space="preserve">A channel line is the addition of two </w:t>
      </w:r>
      <w:proofErr w:type="spellStart"/>
      <w:r>
        <w:t>trendlines</w:t>
      </w:r>
      <w:proofErr w:type="spellEnd"/>
      <w:r>
        <w:t xml:space="preserve"> which act as support and resistance</w:t>
      </w:r>
      <w:r>
        <w:rPr>
          <w:spacing w:val="-14"/>
        </w:rPr>
        <w:t xml:space="preserve"> </w:t>
      </w:r>
      <w:r>
        <w:t>levels.</w:t>
      </w:r>
    </w:p>
    <w:p w:rsidR="002718F1" w:rsidRDefault="001F714C">
      <w:pPr>
        <w:pStyle w:val="ListParagraph"/>
        <w:numPr>
          <w:ilvl w:val="0"/>
          <w:numId w:val="1"/>
        </w:numPr>
        <w:tabs>
          <w:tab w:val="left" w:pos="822"/>
        </w:tabs>
        <w:spacing w:before="120"/>
        <w:ind w:left="821" w:right="507"/>
        <w:jc w:val="both"/>
      </w:pPr>
      <w:r>
        <w:t xml:space="preserve">Percentage retracements show how prices, </w:t>
      </w:r>
      <w:r>
        <w:rPr>
          <w:color w:val="111111"/>
        </w:rPr>
        <w:t>before continuing in the original direction, retrace the previous trend by some</w:t>
      </w:r>
      <w:r>
        <w:rPr>
          <w:color w:val="111111"/>
          <w:spacing w:val="-3"/>
        </w:rPr>
        <w:t xml:space="preserve"> </w:t>
      </w:r>
      <w:r>
        <w:rPr>
          <w:color w:val="111111"/>
        </w:rPr>
        <w:t>percent.</w:t>
      </w:r>
    </w:p>
    <w:p w:rsidR="002718F1" w:rsidRDefault="001F714C">
      <w:pPr>
        <w:pStyle w:val="ListParagraph"/>
        <w:numPr>
          <w:ilvl w:val="0"/>
          <w:numId w:val="1"/>
        </w:numPr>
        <w:tabs>
          <w:tab w:val="left" w:pos="872"/>
        </w:tabs>
        <w:spacing w:before="121"/>
        <w:ind w:left="871" w:hanging="411"/>
        <w:jc w:val="both"/>
      </w:pPr>
      <w:r>
        <w:rPr>
          <w:color w:val="111111"/>
        </w:rPr>
        <w:t>Price gaps represent such areas on a chart where no kind of trade has been</w:t>
      </w:r>
      <w:r>
        <w:rPr>
          <w:color w:val="111111"/>
          <w:spacing w:val="-17"/>
        </w:rPr>
        <w:t xml:space="preserve"> </w:t>
      </w:r>
      <w:r>
        <w:rPr>
          <w:color w:val="111111"/>
        </w:rPr>
        <w:t>executed.</w:t>
      </w:r>
    </w:p>
    <w:p w:rsidR="002718F1" w:rsidRDefault="001F714C">
      <w:pPr>
        <w:pStyle w:val="ListParagraph"/>
        <w:numPr>
          <w:ilvl w:val="0"/>
          <w:numId w:val="1"/>
        </w:numPr>
        <w:tabs>
          <w:tab w:val="left" w:pos="822"/>
        </w:tabs>
        <w:spacing w:before="120"/>
        <w:ind w:left="821" w:right="511"/>
        <w:jc w:val="both"/>
      </w:pPr>
      <w:r>
        <w:t>A chart is another important concept in technical trading. It is a graphical representation of price movements over a certain time</w:t>
      </w:r>
      <w:r>
        <w:rPr>
          <w:spacing w:val="-4"/>
        </w:rPr>
        <w:t xml:space="preserve"> </w:t>
      </w:r>
      <w:r>
        <w:t>frame.</w:t>
      </w:r>
    </w:p>
    <w:p w:rsidR="002718F1" w:rsidRDefault="001F714C">
      <w:pPr>
        <w:pStyle w:val="ListParagraph"/>
        <w:numPr>
          <w:ilvl w:val="0"/>
          <w:numId w:val="1"/>
        </w:numPr>
        <w:tabs>
          <w:tab w:val="left" w:pos="822"/>
        </w:tabs>
        <w:spacing w:before="120"/>
        <w:ind w:left="821" w:right="508"/>
        <w:jc w:val="both"/>
      </w:pPr>
      <w:r>
        <w:t>The</w:t>
      </w:r>
      <w:r>
        <w:rPr>
          <w:spacing w:val="-10"/>
        </w:rPr>
        <w:t xml:space="preserve"> </w:t>
      </w:r>
      <w:r>
        <w:t>time</w:t>
      </w:r>
      <w:r>
        <w:rPr>
          <w:spacing w:val="-9"/>
        </w:rPr>
        <w:t xml:space="preserve"> </w:t>
      </w:r>
      <w:r>
        <w:t>scale</w:t>
      </w:r>
      <w:r>
        <w:rPr>
          <w:spacing w:val="-10"/>
        </w:rPr>
        <w:t xml:space="preserve"> </w:t>
      </w:r>
      <w:r>
        <w:t>refers</w:t>
      </w:r>
      <w:r>
        <w:rPr>
          <w:spacing w:val="-7"/>
        </w:rPr>
        <w:t xml:space="preserve"> </w:t>
      </w:r>
      <w:r>
        <w:t>to</w:t>
      </w:r>
      <w:r>
        <w:rPr>
          <w:spacing w:val="-9"/>
        </w:rPr>
        <w:t xml:space="preserve"> </w:t>
      </w:r>
      <w:r>
        <w:t>the</w:t>
      </w:r>
      <w:r>
        <w:rPr>
          <w:spacing w:val="-10"/>
        </w:rPr>
        <w:t xml:space="preserve"> </w:t>
      </w:r>
      <w:r>
        <w:t>range</w:t>
      </w:r>
      <w:r>
        <w:rPr>
          <w:spacing w:val="-9"/>
        </w:rPr>
        <w:t xml:space="preserve"> </w:t>
      </w:r>
      <w:r>
        <w:t>of</w:t>
      </w:r>
      <w:r>
        <w:rPr>
          <w:spacing w:val="-8"/>
        </w:rPr>
        <w:t xml:space="preserve"> </w:t>
      </w:r>
      <w:r>
        <w:t>dates</w:t>
      </w:r>
      <w:r>
        <w:rPr>
          <w:spacing w:val="-10"/>
        </w:rPr>
        <w:t xml:space="preserve"> </w:t>
      </w:r>
      <w:r>
        <w:t>varying</w:t>
      </w:r>
      <w:r>
        <w:rPr>
          <w:spacing w:val="-9"/>
        </w:rPr>
        <w:t xml:space="preserve"> </w:t>
      </w:r>
      <w:r>
        <w:t>between</w:t>
      </w:r>
      <w:r>
        <w:rPr>
          <w:spacing w:val="-10"/>
        </w:rPr>
        <w:t xml:space="preserve"> </w:t>
      </w:r>
      <w:r>
        <w:t>seconds</w:t>
      </w:r>
      <w:r>
        <w:rPr>
          <w:spacing w:val="-9"/>
        </w:rPr>
        <w:t xml:space="preserve"> </w:t>
      </w:r>
      <w:r>
        <w:t>and</w:t>
      </w:r>
      <w:r>
        <w:rPr>
          <w:spacing w:val="-9"/>
        </w:rPr>
        <w:t xml:space="preserve"> </w:t>
      </w:r>
      <w:r>
        <w:t>decades.</w:t>
      </w:r>
      <w:r>
        <w:rPr>
          <w:spacing w:val="-10"/>
        </w:rPr>
        <w:t xml:space="preserve"> </w:t>
      </w:r>
      <w:r>
        <w:t>The</w:t>
      </w:r>
      <w:r>
        <w:rPr>
          <w:spacing w:val="-9"/>
        </w:rPr>
        <w:t xml:space="preserve"> </w:t>
      </w:r>
      <w:r>
        <w:t>price</w:t>
      </w:r>
      <w:r>
        <w:rPr>
          <w:spacing w:val="-8"/>
        </w:rPr>
        <w:t xml:space="preserve"> </w:t>
      </w:r>
      <w:r>
        <w:t>scale, which can either be arithmetic or logarithmic, shows security’s current price and compares it to the past</w:t>
      </w:r>
      <w:r>
        <w:rPr>
          <w:spacing w:val="-3"/>
        </w:rPr>
        <w:t xml:space="preserve"> </w:t>
      </w:r>
      <w:r>
        <w:t>data.</w:t>
      </w:r>
    </w:p>
    <w:p w:rsidR="002718F1" w:rsidRDefault="001F714C">
      <w:pPr>
        <w:pStyle w:val="ListParagraph"/>
        <w:numPr>
          <w:ilvl w:val="0"/>
          <w:numId w:val="1"/>
        </w:numPr>
        <w:tabs>
          <w:tab w:val="left" w:pos="822"/>
        </w:tabs>
        <w:spacing w:before="121"/>
        <w:ind w:left="821" w:right="511"/>
        <w:jc w:val="both"/>
      </w:pPr>
      <w:r>
        <w:t>There</w:t>
      </w:r>
      <w:r>
        <w:rPr>
          <w:spacing w:val="-9"/>
        </w:rPr>
        <w:t xml:space="preserve"> </w:t>
      </w:r>
      <w:r>
        <w:t>are</w:t>
      </w:r>
      <w:r>
        <w:rPr>
          <w:spacing w:val="-7"/>
        </w:rPr>
        <w:t xml:space="preserve"> </w:t>
      </w:r>
      <w:r>
        <w:t>four</w:t>
      </w:r>
      <w:r>
        <w:rPr>
          <w:spacing w:val="-7"/>
        </w:rPr>
        <w:t xml:space="preserve"> </w:t>
      </w:r>
      <w:r>
        <w:t>main</w:t>
      </w:r>
      <w:r>
        <w:rPr>
          <w:spacing w:val="-8"/>
        </w:rPr>
        <w:t xml:space="preserve"> </w:t>
      </w:r>
      <w:r>
        <w:t>charts</w:t>
      </w:r>
      <w:r>
        <w:rPr>
          <w:spacing w:val="-8"/>
        </w:rPr>
        <w:t xml:space="preserve"> </w:t>
      </w:r>
      <w:r>
        <w:t>used</w:t>
      </w:r>
      <w:r>
        <w:rPr>
          <w:spacing w:val="-8"/>
        </w:rPr>
        <w:t xml:space="preserve"> </w:t>
      </w:r>
      <w:r>
        <w:t>by</w:t>
      </w:r>
      <w:r>
        <w:rPr>
          <w:spacing w:val="-8"/>
        </w:rPr>
        <w:t xml:space="preserve"> </w:t>
      </w:r>
      <w:r>
        <w:t>traders:</w:t>
      </w:r>
      <w:r>
        <w:rPr>
          <w:spacing w:val="-8"/>
        </w:rPr>
        <w:t xml:space="preserve"> </w:t>
      </w:r>
      <w:r>
        <w:t>the</w:t>
      </w:r>
      <w:r>
        <w:rPr>
          <w:spacing w:val="-10"/>
        </w:rPr>
        <w:t xml:space="preserve"> </w:t>
      </w:r>
      <w:r>
        <w:t>line</w:t>
      </w:r>
      <w:r>
        <w:rPr>
          <w:spacing w:val="-7"/>
        </w:rPr>
        <w:t xml:space="preserve"> </w:t>
      </w:r>
      <w:r>
        <w:t>chart,</w:t>
      </w:r>
      <w:r>
        <w:rPr>
          <w:spacing w:val="-7"/>
        </w:rPr>
        <w:t xml:space="preserve"> </w:t>
      </w:r>
      <w:r>
        <w:t>the</w:t>
      </w:r>
      <w:r>
        <w:rPr>
          <w:spacing w:val="-9"/>
        </w:rPr>
        <w:t xml:space="preserve"> </w:t>
      </w:r>
      <w:r>
        <w:t>bar</w:t>
      </w:r>
      <w:r>
        <w:rPr>
          <w:spacing w:val="-8"/>
        </w:rPr>
        <w:t xml:space="preserve"> </w:t>
      </w:r>
      <w:r>
        <w:t>chart,</w:t>
      </w:r>
      <w:r>
        <w:rPr>
          <w:spacing w:val="-8"/>
        </w:rPr>
        <w:t xml:space="preserve"> </w:t>
      </w:r>
      <w:r>
        <w:t>the</w:t>
      </w:r>
      <w:r>
        <w:rPr>
          <w:spacing w:val="-7"/>
        </w:rPr>
        <w:t xml:space="preserve"> </w:t>
      </w:r>
      <w:r>
        <w:t>candlestick</w:t>
      </w:r>
      <w:r>
        <w:rPr>
          <w:spacing w:val="-8"/>
        </w:rPr>
        <w:t xml:space="preserve"> </w:t>
      </w:r>
      <w:r>
        <w:t>chart</w:t>
      </w:r>
      <w:r>
        <w:rPr>
          <w:spacing w:val="-8"/>
        </w:rPr>
        <w:t xml:space="preserve"> </w:t>
      </w:r>
      <w:r>
        <w:t>and the point and figure chart. Price patterns are certain formations that appear on charts creating a sign of future price</w:t>
      </w:r>
      <w:r>
        <w:rPr>
          <w:spacing w:val="-3"/>
        </w:rPr>
        <w:t xml:space="preserve"> </w:t>
      </w:r>
      <w:r>
        <w:t>movements.</w:t>
      </w:r>
    </w:p>
    <w:p w:rsidR="002718F1" w:rsidRDefault="001F714C">
      <w:pPr>
        <w:pStyle w:val="ListParagraph"/>
        <w:numPr>
          <w:ilvl w:val="0"/>
          <w:numId w:val="1"/>
        </w:numPr>
        <w:tabs>
          <w:tab w:val="left" w:pos="822"/>
        </w:tabs>
        <w:spacing w:before="119"/>
        <w:ind w:left="821" w:right="509"/>
        <w:jc w:val="both"/>
      </w:pPr>
      <w:r>
        <w:t>There are two types of chart patterns: reversal and continuation. Reversal chart patterns include the</w:t>
      </w:r>
      <w:r>
        <w:rPr>
          <w:spacing w:val="-8"/>
        </w:rPr>
        <w:t xml:space="preserve"> </w:t>
      </w:r>
      <w:r>
        <w:t>following</w:t>
      </w:r>
      <w:r>
        <w:rPr>
          <w:spacing w:val="-6"/>
        </w:rPr>
        <w:t xml:space="preserve"> </w:t>
      </w:r>
      <w:r>
        <w:t>patterns:</w:t>
      </w:r>
      <w:r>
        <w:rPr>
          <w:spacing w:val="-7"/>
        </w:rPr>
        <w:t xml:space="preserve"> </w:t>
      </w:r>
      <w:r>
        <w:t>head</w:t>
      </w:r>
      <w:r>
        <w:rPr>
          <w:spacing w:val="-8"/>
        </w:rPr>
        <w:t xml:space="preserve"> </w:t>
      </w:r>
      <w:r>
        <w:t>and</w:t>
      </w:r>
      <w:r>
        <w:rPr>
          <w:spacing w:val="-6"/>
        </w:rPr>
        <w:t xml:space="preserve"> </w:t>
      </w:r>
      <w:r>
        <w:t>shoulders,</w:t>
      </w:r>
      <w:r>
        <w:rPr>
          <w:spacing w:val="-7"/>
        </w:rPr>
        <w:t xml:space="preserve"> </w:t>
      </w:r>
      <w:r>
        <w:t>reverse</w:t>
      </w:r>
      <w:r>
        <w:rPr>
          <w:spacing w:val="-7"/>
        </w:rPr>
        <w:t xml:space="preserve"> </w:t>
      </w:r>
      <w:r>
        <w:t>head</w:t>
      </w:r>
      <w:r>
        <w:rPr>
          <w:spacing w:val="-8"/>
        </w:rPr>
        <w:t xml:space="preserve"> </w:t>
      </w:r>
      <w:r>
        <w:t>and</w:t>
      </w:r>
      <w:r>
        <w:rPr>
          <w:spacing w:val="-6"/>
        </w:rPr>
        <w:t xml:space="preserve"> </w:t>
      </w:r>
      <w:r>
        <w:t>shoulders,</w:t>
      </w:r>
      <w:r>
        <w:rPr>
          <w:spacing w:val="-7"/>
        </w:rPr>
        <w:t xml:space="preserve"> </w:t>
      </w:r>
      <w:r>
        <w:t>triple</w:t>
      </w:r>
      <w:r>
        <w:rPr>
          <w:spacing w:val="-8"/>
        </w:rPr>
        <w:t xml:space="preserve"> </w:t>
      </w:r>
      <w:r>
        <w:t>tops</w:t>
      </w:r>
      <w:r>
        <w:rPr>
          <w:spacing w:val="-6"/>
        </w:rPr>
        <w:t xml:space="preserve"> </w:t>
      </w:r>
      <w:r>
        <w:t>and</w:t>
      </w:r>
      <w:r>
        <w:rPr>
          <w:spacing w:val="-7"/>
        </w:rPr>
        <w:t xml:space="preserve"> </w:t>
      </w:r>
      <w:r>
        <w:t>bottoms, double tops and bottoms, saucer bottom, V-patterns. Continuation chart patterns are triangles (symmetrical, ascending and descending), flags and pennants, the wedge and the rectangle pattern.</w:t>
      </w:r>
    </w:p>
    <w:p w:rsidR="002718F1" w:rsidRDefault="001F714C">
      <w:pPr>
        <w:pStyle w:val="ListParagraph"/>
        <w:numPr>
          <w:ilvl w:val="0"/>
          <w:numId w:val="1"/>
        </w:numPr>
        <w:tabs>
          <w:tab w:val="left" w:pos="822"/>
        </w:tabs>
        <w:spacing w:before="120"/>
        <w:ind w:left="821" w:right="508"/>
        <w:jc w:val="both"/>
      </w:pPr>
      <w:r>
        <w:t>Volume</w:t>
      </w:r>
      <w:r>
        <w:rPr>
          <w:spacing w:val="-9"/>
        </w:rPr>
        <w:t xml:space="preserve"> </w:t>
      </w:r>
      <w:r>
        <w:t>shows</w:t>
      </w:r>
      <w:r>
        <w:rPr>
          <w:spacing w:val="-7"/>
        </w:rPr>
        <w:t xml:space="preserve"> </w:t>
      </w:r>
      <w:r>
        <w:t>the</w:t>
      </w:r>
      <w:r>
        <w:rPr>
          <w:spacing w:val="-9"/>
        </w:rPr>
        <w:t xml:space="preserve"> </w:t>
      </w:r>
      <w:r>
        <w:t>number</w:t>
      </w:r>
      <w:r>
        <w:rPr>
          <w:spacing w:val="-7"/>
        </w:rPr>
        <w:t xml:space="preserve"> </w:t>
      </w:r>
      <w:r>
        <w:t>of</w:t>
      </w:r>
      <w:r>
        <w:rPr>
          <w:spacing w:val="-8"/>
        </w:rPr>
        <w:t xml:space="preserve"> </w:t>
      </w:r>
      <w:r>
        <w:t>stocks</w:t>
      </w:r>
      <w:r>
        <w:rPr>
          <w:spacing w:val="-7"/>
        </w:rPr>
        <w:t xml:space="preserve"> </w:t>
      </w:r>
      <w:r>
        <w:t>or</w:t>
      </w:r>
      <w:r>
        <w:rPr>
          <w:spacing w:val="-7"/>
        </w:rPr>
        <w:t xml:space="preserve"> </w:t>
      </w:r>
      <w:r>
        <w:t>contracts</w:t>
      </w:r>
      <w:r>
        <w:rPr>
          <w:spacing w:val="-8"/>
        </w:rPr>
        <w:t xml:space="preserve"> </w:t>
      </w:r>
      <w:r>
        <w:t>that</w:t>
      </w:r>
      <w:r>
        <w:rPr>
          <w:spacing w:val="-7"/>
        </w:rPr>
        <w:t xml:space="preserve"> </w:t>
      </w:r>
      <w:r>
        <w:t>trade</w:t>
      </w:r>
      <w:r>
        <w:rPr>
          <w:spacing w:val="-8"/>
        </w:rPr>
        <w:t xml:space="preserve"> </w:t>
      </w:r>
      <w:r>
        <w:t>over</w:t>
      </w:r>
      <w:r>
        <w:rPr>
          <w:spacing w:val="-8"/>
        </w:rPr>
        <w:t xml:space="preserve"> </w:t>
      </w:r>
      <w:r>
        <w:t>a</w:t>
      </w:r>
      <w:r>
        <w:rPr>
          <w:spacing w:val="-7"/>
        </w:rPr>
        <w:t xml:space="preserve"> </w:t>
      </w:r>
      <w:r>
        <w:t>particular</w:t>
      </w:r>
      <w:r>
        <w:rPr>
          <w:spacing w:val="-6"/>
        </w:rPr>
        <w:t xml:space="preserve"> </w:t>
      </w:r>
      <w:r>
        <w:t>time.</w:t>
      </w:r>
      <w:r>
        <w:rPr>
          <w:spacing w:val="-8"/>
        </w:rPr>
        <w:t xml:space="preserve"> </w:t>
      </w:r>
      <w:r>
        <w:t>Higher</w:t>
      </w:r>
      <w:r>
        <w:rPr>
          <w:spacing w:val="-8"/>
        </w:rPr>
        <w:t xml:space="preserve"> </w:t>
      </w:r>
      <w:r>
        <w:t>volume indicates</w:t>
      </w:r>
      <w:r>
        <w:rPr>
          <w:spacing w:val="-9"/>
        </w:rPr>
        <w:t xml:space="preserve"> </w:t>
      </w:r>
      <w:r>
        <w:t>higher</w:t>
      </w:r>
      <w:r>
        <w:rPr>
          <w:spacing w:val="-9"/>
        </w:rPr>
        <w:t xml:space="preserve"> </w:t>
      </w:r>
      <w:r>
        <w:t>degree</w:t>
      </w:r>
      <w:r>
        <w:rPr>
          <w:spacing w:val="-9"/>
        </w:rPr>
        <w:t xml:space="preserve"> </w:t>
      </w:r>
      <w:r>
        <w:t>of</w:t>
      </w:r>
      <w:r>
        <w:rPr>
          <w:spacing w:val="-8"/>
        </w:rPr>
        <w:t xml:space="preserve"> </w:t>
      </w:r>
      <w:r>
        <w:t>intensity</w:t>
      </w:r>
      <w:r>
        <w:rPr>
          <w:spacing w:val="-9"/>
        </w:rPr>
        <w:t xml:space="preserve"> </w:t>
      </w:r>
      <w:r>
        <w:t>or</w:t>
      </w:r>
      <w:r>
        <w:rPr>
          <w:spacing w:val="-9"/>
        </w:rPr>
        <w:t xml:space="preserve"> </w:t>
      </w:r>
      <w:r>
        <w:t>pressure.</w:t>
      </w:r>
      <w:r>
        <w:rPr>
          <w:spacing w:val="-6"/>
        </w:rPr>
        <w:t xml:space="preserve"> </w:t>
      </w:r>
      <w:r>
        <w:t>It</w:t>
      </w:r>
      <w:r>
        <w:rPr>
          <w:spacing w:val="-8"/>
        </w:rPr>
        <w:t xml:space="preserve"> </w:t>
      </w:r>
      <w:r>
        <w:t>plays</w:t>
      </w:r>
      <w:r>
        <w:rPr>
          <w:spacing w:val="-8"/>
        </w:rPr>
        <w:t xml:space="preserve"> </w:t>
      </w:r>
      <w:r>
        <w:t>a</w:t>
      </w:r>
      <w:r>
        <w:rPr>
          <w:spacing w:val="-9"/>
        </w:rPr>
        <w:t xml:space="preserve"> </w:t>
      </w:r>
      <w:r>
        <w:t>very</w:t>
      </w:r>
      <w:r>
        <w:rPr>
          <w:spacing w:val="-8"/>
        </w:rPr>
        <w:t xml:space="preserve"> </w:t>
      </w:r>
      <w:r>
        <w:t>important</w:t>
      </w:r>
      <w:r>
        <w:rPr>
          <w:spacing w:val="-9"/>
        </w:rPr>
        <w:t xml:space="preserve"> </w:t>
      </w:r>
      <w:r>
        <w:t>role</w:t>
      </w:r>
      <w:r>
        <w:rPr>
          <w:spacing w:val="-9"/>
        </w:rPr>
        <w:t xml:space="preserve"> </w:t>
      </w:r>
      <w:r>
        <w:t>in</w:t>
      </w:r>
      <w:r>
        <w:rPr>
          <w:spacing w:val="-6"/>
        </w:rPr>
        <w:t xml:space="preserve"> </w:t>
      </w:r>
      <w:r>
        <w:t>technical</w:t>
      </w:r>
      <w:r>
        <w:rPr>
          <w:spacing w:val="-8"/>
        </w:rPr>
        <w:t xml:space="preserve"> </w:t>
      </w:r>
      <w:r>
        <w:t>analysis since it is used to confirm trends and chart</w:t>
      </w:r>
      <w:r>
        <w:rPr>
          <w:spacing w:val="-4"/>
        </w:rPr>
        <w:t xml:space="preserve"> </w:t>
      </w:r>
      <w:r>
        <w:t>patterns.</w:t>
      </w:r>
    </w:p>
    <w:p w:rsidR="002718F1" w:rsidRDefault="001F714C">
      <w:pPr>
        <w:pStyle w:val="ListParagraph"/>
        <w:numPr>
          <w:ilvl w:val="0"/>
          <w:numId w:val="1"/>
        </w:numPr>
        <w:tabs>
          <w:tab w:val="left" w:pos="822"/>
        </w:tabs>
        <w:spacing w:before="120"/>
        <w:ind w:hanging="361"/>
        <w:jc w:val="both"/>
      </w:pPr>
      <w:r>
        <w:t>Indicators</w:t>
      </w:r>
      <w:r>
        <w:rPr>
          <w:spacing w:val="18"/>
        </w:rPr>
        <w:t xml:space="preserve"> </w:t>
      </w:r>
      <w:r>
        <w:t>are</w:t>
      </w:r>
      <w:r>
        <w:rPr>
          <w:spacing w:val="19"/>
        </w:rPr>
        <w:t xml:space="preserve"> </w:t>
      </w:r>
      <w:r>
        <w:t>used</w:t>
      </w:r>
      <w:r>
        <w:rPr>
          <w:spacing w:val="19"/>
        </w:rPr>
        <w:t xml:space="preserve"> </w:t>
      </w:r>
      <w:r>
        <w:t>to</w:t>
      </w:r>
      <w:r>
        <w:rPr>
          <w:spacing w:val="18"/>
        </w:rPr>
        <w:t xml:space="preserve"> </w:t>
      </w:r>
      <w:r>
        <w:t>identify</w:t>
      </w:r>
      <w:r>
        <w:rPr>
          <w:spacing w:val="17"/>
        </w:rPr>
        <w:t xml:space="preserve"> </w:t>
      </w:r>
      <w:r>
        <w:t>trends,</w:t>
      </w:r>
      <w:r>
        <w:rPr>
          <w:spacing w:val="20"/>
        </w:rPr>
        <w:t xml:space="preserve"> </w:t>
      </w:r>
      <w:r>
        <w:t>volatility,</w:t>
      </w:r>
      <w:r>
        <w:rPr>
          <w:spacing w:val="19"/>
        </w:rPr>
        <w:t xml:space="preserve"> </w:t>
      </w:r>
      <w:r>
        <w:t>momentum</w:t>
      </w:r>
      <w:r>
        <w:rPr>
          <w:spacing w:val="18"/>
        </w:rPr>
        <w:t xml:space="preserve"> </w:t>
      </w:r>
      <w:r>
        <w:t>and</w:t>
      </w:r>
      <w:r>
        <w:rPr>
          <w:spacing w:val="18"/>
        </w:rPr>
        <w:t xml:space="preserve"> </w:t>
      </w:r>
      <w:r>
        <w:t>other</w:t>
      </w:r>
      <w:r>
        <w:rPr>
          <w:spacing w:val="18"/>
        </w:rPr>
        <w:t xml:space="preserve"> </w:t>
      </w:r>
      <w:r>
        <w:t>aspects</w:t>
      </w:r>
      <w:r>
        <w:rPr>
          <w:spacing w:val="19"/>
        </w:rPr>
        <w:t xml:space="preserve"> </w:t>
      </w:r>
      <w:r>
        <w:t>in</w:t>
      </w:r>
      <w:r>
        <w:rPr>
          <w:spacing w:val="18"/>
        </w:rPr>
        <w:t xml:space="preserve"> </w:t>
      </w:r>
      <w:r>
        <w:t>a</w:t>
      </w:r>
      <w:r>
        <w:rPr>
          <w:spacing w:val="19"/>
        </w:rPr>
        <w:t xml:space="preserve"> </w:t>
      </w:r>
      <w:r>
        <w:t>security</w:t>
      </w:r>
      <w:r>
        <w:rPr>
          <w:spacing w:val="17"/>
        </w:rPr>
        <w:t xml:space="preserve"> </w:t>
      </w:r>
      <w:r>
        <w:t>to</w:t>
      </w:r>
    </w:p>
    <w:p w:rsidR="002718F1" w:rsidRDefault="001F714C">
      <w:pPr>
        <w:pStyle w:val="BodyText"/>
        <w:ind w:left="821"/>
        <w:jc w:val="both"/>
      </w:pPr>
      <w:r>
        <w:t>help in the trend’s technical analysis. There are two main types: leading and lagging.</w:t>
      </w:r>
    </w:p>
    <w:p w:rsidR="002718F1" w:rsidRDefault="001F714C">
      <w:pPr>
        <w:pStyle w:val="BodyText"/>
        <w:spacing w:before="120" w:line="276" w:lineRule="auto"/>
        <w:ind w:left="101" w:right="508" w:firstLine="360"/>
        <w:jc w:val="both"/>
      </w:pPr>
      <w:r>
        <w:t>Most widespread indicators are: a moving average, which shows the average price of a security over a</w:t>
      </w:r>
      <w:r>
        <w:rPr>
          <w:spacing w:val="-10"/>
        </w:rPr>
        <w:t xml:space="preserve"> </w:t>
      </w:r>
      <w:r>
        <w:t>defined</w:t>
      </w:r>
      <w:r>
        <w:rPr>
          <w:spacing w:val="-10"/>
        </w:rPr>
        <w:t xml:space="preserve"> </w:t>
      </w:r>
      <w:r>
        <w:t>time</w:t>
      </w:r>
      <w:r>
        <w:rPr>
          <w:spacing w:val="-9"/>
        </w:rPr>
        <w:t xml:space="preserve"> </w:t>
      </w:r>
      <w:r>
        <w:t>frame</w:t>
      </w:r>
      <w:r>
        <w:rPr>
          <w:spacing w:val="-10"/>
        </w:rPr>
        <w:t xml:space="preserve"> </w:t>
      </w:r>
      <w:r>
        <w:t>and</w:t>
      </w:r>
      <w:r>
        <w:rPr>
          <w:spacing w:val="-8"/>
        </w:rPr>
        <w:t xml:space="preserve"> </w:t>
      </w:r>
      <w:r>
        <w:t>can</w:t>
      </w:r>
      <w:r>
        <w:rPr>
          <w:spacing w:val="-10"/>
        </w:rPr>
        <w:t xml:space="preserve"> </w:t>
      </w:r>
      <w:r>
        <w:t>be</w:t>
      </w:r>
      <w:r>
        <w:rPr>
          <w:spacing w:val="-10"/>
        </w:rPr>
        <w:t xml:space="preserve"> </w:t>
      </w:r>
      <w:r>
        <w:t>of</w:t>
      </w:r>
      <w:r>
        <w:rPr>
          <w:spacing w:val="-8"/>
        </w:rPr>
        <w:t xml:space="preserve"> </w:t>
      </w:r>
      <w:r>
        <w:t>three</w:t>
      </w:r>
      <w:r>
        <w:rPr>
          <w:spacing w:val="-9"/>
        </w:rPr>
        <w:t xml:space="preserve"> </w:t>
      </w:r>
      <w:r>
        <w:t>types:</w:t>
      </w:r>
      <w:r>
        <w:rPr>
          <w:spacing w:val="-8"/>
        </w:rPr>
        <w:t xml:space="preserve"> </w:t>
      </w:r>
      <w:r>
        <w:t>simple,</w:t>
      </w:r>
      <w:r>
        <w:rPr>
          <w:spacing w:val="-10"/>
        </w:rPr>
        <w:t xml:space="preserve"> </w:t>
      </w:r>
      <w:r>
        <w:t>linear</w:t>
      </w:r>
      <w:r>
        <w:rPr>
          <w:spacing w:val="-10"/>
        </w:rPr>
        <w:t xml:space="preserve"> </w:t>
      </w:r>
      <w:r>
        <w:t>and</w:t>
      </w:r>
      <w:r>
        <w:rPr>
          <w:spacing w:val="-7"/>
        </w:rPr>
        <w:t xml:space="preserve"> </w:t>
      </w:r>
      <w:r>
        <w:t>exponential;</w:t>
      </w:r>
      <w:r>
        <w:rPr>
          <w:spacing w:val="-8"/>
        </w:rPr>
        <w:t xml:space="preserve"> </w:t>
      </w:r>
      <w:r>
        <w:t>RSI</w:t>
      </w:r>
      <w:r>
        <w:rPr>
          <w:spacing w:val="-9"/>
        </w:rPr>
        <w:t xml:space="preserve"> </w:t>
      </w:r>
      <w:r>
        <w:t>which</w:t>
      </w:r>
      <w:r>
        <w:rPr>
          <w:spacing w:val="-10"/>
        </w:rPr>
        <w:t xml:space="preserve"> </w:t>
      </w:r>
      <w:r>
        <w:t>helps</w:t>
      </w:r>
      <w:r>
        <w:rPr>
          <w:spacing w:val="-10"/>
        </w:rPr>
        <w:t xml:space="preserve"> </w:t>
      </w:r>
      <w:r>
        <w:t>to</w:t>
      </w:r>
      <w:r>
        <w:rPr>
          <w:spacing w:val="-8"/>
        </w:rPr>
        <w:t xml:space="preserve"> </w:t>
      </w:r>
      <w:r>
        <w:t>identify the overbought and oversold conditions in a security; Bollinger Bands which is also mainly used to signal the overbought and oversold conditions of market; Stochastic oscillator that compares the securities closing price to its price range over a specified time; MACD that measures the short-term momentum compared to longer-term momentum; RSI-Bars that characterizes a stability of a price momentum and allows a definition of a trend</w:t>
      </w:r>
      <w:r>
        <w:rPr>
          <w:spacing w:val="-4"/>
        </w:rPr>
        <w:t xml:space="preserve"> </w:t>
      </w:r>
      <w:r>
        <w:t>potential.</w:t>
      </w:r>
    </w:p>
    <w:p w:rsidR="002718F1" w:rsidRDefault="001F714C">
      <w:pPr>
        <w:spacing w:before="66"/>
        <w:ind w:right="506"/>
        <w:jc w:val="right"/>
        <w:rPr>
          <w:sz w:val="50"/>
        </w:rPr>
      </w:pPr>
      <w:r>
        <w:rPr>
          <w:noProof/>
          <w:lang w:bidi="fa-IR"/>
        </w:rPr>
        <w:drawing>
          <wp:anchor distT="0" distB="0" distL="0" distR="0" simplePos="0" relativeHeight="15811584" behindDoc="0" locked="0" layoutInCell="1" allowOverlap="1">
            <wp:simplePos x="0" y="0"/>
            <wp:positionH relativeFrom="page">
              <wp:posOffset>2450666</wp:posOffset>
            </wp:positionH>
            <wp:positionV relativeFrom="paragraph">
              <wp:posOffset>410568</wp:posOffset>
            </wp:positionV>
            <wp:extent cx="1067432" cy="284169"/>
            <wp:effectExtent l="0" t="0" r="0" b="0"/>
            <wp:wrapNone/>
            <wp:docPr id="4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812096" behindDoc="0" locked="0" layoutInCell="1" allowOverlap="1">
            <wp:simplePos x="0" y="0"/>
            <wp:positionH relativeFrom="page">
              <wp:posOffset>1112449</wp:posOffset>
            </wp:positionH>
            <wp:positionV relativeFrom="paragraph">
              <wp:posOffset>368601</wp:posOffset>
            </wp:positionV>
            <wp:extent cx="1131675" cy="381762"/>
            <wp:effectExtent l="0" t="0" r="0" b="0"/>
            <wp:wrapNone/>
            <wp:docPr id="41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41</w:t>
      </w:r>
    </w:p>
    <w:p w:rsidR="002718F1" w:rsidRDefault="001F714C">
      <w:pPr>
        <w:pStyle w:val="BodyText"/>
        <w:ind w:left="4093"/>
        <w:rPr>
          <w:sz w:val="20"/>
        </w:rPr>
      </w:pPr>
      <w:r>
        <w:rPr>
          <w:noProof/>
          <w:sz w:val="20"/>
          <w:lang w:bidi="fa-IR"/>
        </w:rPr>
        <w:drawing>
          <wp:inline distT="0" distB="0" distL="0" distR="0">
            <wp:extent cx="1076767" cy="264128"/>
            <wp:effectExtent l="0" t="0" r="0" b="0"/>
            <wp:docPr id="42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5.png"/>
                    <pic:cNvPicPr/>
                  </pic:nvPicPr>
                  <pic:blipFill>
                    <a:blip r:embed="rId12" cstate="print"/>
                    <a:stretch>
                      <a:fillRect/>
                    </a:stretch>
                  </pic:blipFill>
                  <pic:spPr>
                    <a:xfrm>
                      <a:off x="0" y="0"/>
                      <a:ext cx="1076767" cy="264128"/>
                    </a:xfrm>
                    <a:prstGeom prst="rect">
                      <a:avLst/>
                    </a:prstGeom>
                  </pic:spPr>
                </pic:pic>
              </a:graphicData>
            </a:graphic>
          </wp:inline>
        </w:drawing>
      </w:r>
    </w:p>
    <w:p w:rsidR="002718F1" w:rsidRDefault="002718F1">
      <w:pPr>
        <w:rPr>
          <w:sz w:val="20"/>
        </w:rPr>
        <w:sectPr w:rsidR="002718F1">
          <w:pgSz w:w="11910" w:h="16840"/>
          <w:pgMar w:top="1040" w:right="340" w:bottom="0" w:left="1600" w:header="720" w:footer="720" w:gutter="0"/>
          <w:cols w:space="720"/>
        </w:sectPr>
      </w:pPr>
    </w:p>
    <w:p w:rsidR="002718F1" w:rsidRDefault="001F714C">
      <w:pPr>
        <w:spacing w:before="75"/>
        <w:ind w:left="101"/>
        <w:rPr>
          <w:rFonts w:ascii="Century Gothic"/>
          <w:sz w:val="72"/>
        </w:rPr>
      </w:pPr>
      <w:r>
        <w:rPr>
          <w:noProof/>
          <w:lang w:bidi="fa-IR"/>
        </w:rPr>
        <w:lastRenderedPageBreak/>
        <w:drawing>
          <wp:anchor distT="0" distB="0" distL="0" distR="0" simplePos="0" relativeHeight="486814720" behindDoc="1" locked="0" layoutInCell="1" allowOverlap="1">
            <wp:simplePos x="0" y="0"/>
            <wp:positionH relativeFrom="page">
              <wp:posOffset>5002885</wp:posOffset>
            </wp:positionH>
            <wp:positionV relativeFrom="page">
              <wp:posOffset>7079474</wp:posOffset>
            </wp:positionV>
            <wp:extent cx="2557678" cy="3612909"/>
            <wp:effectExtent l="0" t="0" r="0" b="0"/>
            <wp:wrapNone/>
            <wp:docPr id="42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2.jpeg"/>
                    <pic:cNvPicPr/>
                  </pic:nvPicPr>
                  <pic:blipFill>
                    <a:blip r:embed="rId9" cstate="print"/>
                    <a:stretch>
                      <a:fillRect/>
                    </a:stretch>
                  </pic:blipFill>
                  <pic:spPr>
                    <a:xfrm>
                      <a:off x="0" y="0"/>
                      <a:ext cx="2557678" cy="3612909"/>
                    </a:xfrm>
                    <a:prstGeom prst="rect">
                      <a:avLst/>
                    </a:prstGeom>
                  </pic:spPr>
                </pic:pic>
              </a:graphicData>
            </a:graphic>
          </wp:anchor>
        </w:drawing>
      </w:r>
      <w:bookmarkStart w:id="35" w:name="_bookmark34"/>
      <w:bookmarkEnd w:id="35"/>
      <w:r>
        <w:rPr>
          <w:rFonts w:ascii="Century Gothic"/>
          <w:color w:val="0C3E13"/>
          <w:sz w:val="72"/>
        </w:rPr>
        <w:t>Bibliography</w:t>
      </w:r>
    </w:p>
    <w:p w:rsidR="002718F1" w:rsidRDefault="001F714C">
      <w:pPr>
        <w:pStyle w:val="Heading4"/>
        <w:spacing w:before="492"/>
      </w:pPr>
      <w:r>
        <w:t>Technical Analysis of the Financial Market</w:t>
      </w:r>
    </w:p>
    <w:p w:rsidR="002718F1" w:rsidRDefault="001F714C">
      <w:pPr>
        <w:pStyle w:val="BodyText"/>
        <w:spacing w:before="160"/>
        <w:ind w:left="101"/>
      </w:pPr>
      <w:r>
        <w:t>By John Murphy</w:t>
      </w:r>
    </w:p>
    <w:p w:rsidR="002718F1" w:rsidRDefault="002718F1">
      <w:pPr>
        <w:pStyle w:val="BodyText"/>
        <w:spacing w:before="2"/>
        <w:rPr>
          <w:sz w:val="15"/>
        </w:rPr>
      </w:pPr>
    </w:p>
    <w:p w:rsidR="002718F1" w:rsidRDefault="00DB6B23">
      <w:pPr>
        <w:pStyle w:val="Heading4"/>
        <w:spacing w:before="55"/>
      </w:pPr>
      <w:r>
        <w:pict>
          <v:rect id="_x0000_s1027" style="position:absolute;left:0;text-align:left;margin-left:239.75pt;margin-top:2.8pt;width:2.5pt;height:13.4pt;z-index:15814144;mso-position-horizontal-relative:page" stroked="f">
            <w10:wrap anchorx="page"/>
          </v:rect>
        </w:pict>
      </w:r>
      <w:r w:rsidR="001F714C">
        <w:t>Technical Analysis of Stock Trends</w:t>
      </w:r>
    </w:p>
    <w:p w:rsidR="002718F1" w:rsidRDefault="00DB6B23">
      <w:pPr>
        <w:spacing w:before="41"/>
        <w:ind w:left="101"/>
        <w:rPr>
          <w:i/>
        </w:rPr>
      </w:pPr>
      <w:r>
        <w:pict>
          <v:rect id="_x0000_s1026" style="position:absolute;left:0;text-align:left;margin-left:257.3pt;margin-top:2.1pt;width:2.5pt;height:13.4pt;z-index:15814656;mso-position-horizontal-relative:page" stroked="f">
            <w10:wrap anchorx="page"/>
          </v:rect>
        </w:pict>
      </w:r>
      <w:r w:rsidR="001F714C">
        <w:rPr>
          <w:i/>
        </w:rPr>
        <w:t>By Robert D. Edwards and John Magee</w:t>
      </w:r>
    </w:p>
    <w:p w:rsidR="002718F1" w:rsidRDefault="002718F1">
      <w:pPr>
        <w:pStyle w:val="BodyText"/>
        <w:spacing w:before="10"/>
        <w:rPr>
          <w:i/>
          <w:sz w:val="32"/>
        </w:rPr>
      </w:pPr>
    </w:p>
    <w:p w:rsidR="002718F1" w:rsidRDefault="001F714C">
      <w:pPr>
        <w:pStyle w:val="Heading4"/>
      </w:pPr>
      <w:r>
        <w:t>The Art &amp; Science of Technical Analysis: Market Structure, Price Action &amp; Trading Strategies</w:t>
      </w:r>
    </w:p>
    <w:p w:rsidR="002718F1" w:rsidRDefault="001F714C">
      <w:pPr>
        <w:spacing w:before="160"/>
        <w:ind w:left="101"/>
        <w:rPr>
          <w:i/>
        </w:rPr>
      </w:pPr>
      <w:r>
        <w:rPr>
          <w:i/>
        </w:rPr>
        <w:t>By Adam Grimes</w:t>
      </w:r>
    </w:p>
    <w:p w:rsidR="002718F1" w:rsidRDefault="001F714C">
      <w:pPr>
        <w:pStyle w:val="Heading4"/>
        <w:spacing w:before="161"/>
      </w:pPr>
      <w:r>
        <w:t>Technical Analysis Explained</w:t>
      </w:r>
    </w:p>
    <w:p w:rsidR="002718F1" w:rsidRDefault="001F714C">
      <w:pPr>
        <w:spacing w:before="39"/>
        <w:ind w:left="101"/>
        <w:rPr>
          <w:i/>
        </w:rPr>
      </w:pPr>
      <w:r>
        <w:rPr>
          <w:i/>
        </w:rPr>
        <w:t xml:space="preserve">By Martin J. </w:t>
      </w:r>
      <w:proofErr w:type="spellStart"/>
      <w:r>
        <w:rPr>
          <w:i/>
        </w:rPr>
        <w:t>Pring</w:t>
      </w:r>
      <w:proofErr w:type="spellEnd"/>
    </w:p>
    <w:p w:rsidR="002718F1" w:rsidRDefault="001F714C">
      <w:pPr>
        <w:pStyle w:val="Heading4"/>
        <w:spacing w:before="161"/>
      </w:pPr>
      <w:r>
        <w:t>How Charts Can Help You in the Stock Market</w:t>
      </w:r>
    </w:p>
    <w:p w:rsidR="002718F1" w:rsidRDefault="001F714C">
      <w:pPr>
        <w:spacing w:before="40"/>
        <w:ind w:left="101"/>
        <w:rPr>
          <w:i/>
        </w:rPr>
      </w:pPr>
      <w:r>
        <w:rPr>
          <w:i/>
        </w:rPr>
        <w:t xml:space="preserve">By William L. </w:t>
      </w:r>
      <w:proofErr w:type="spellStart"/>
      <w:r>
        <w:rPr>
          <w:i/>
        </w:rPr>
        <w:t>Jiler</w:t>
      </w:r>
      <w:proofErr w:type="spellEnd"/>
    </w:p>
    <w:p w:rsidR="002718F1" w:rsidRDefault="002718F1">
      <w:pPr>
        <w:pStyle w:val="BodyText"/>
        <w:rPr>
          <w:i/>
        </w:rPr>
      </w:pPr>
    </w:p>
    <w:p w:rsidR="002718F1" w:rsidRDefault="002718F1">
      <w:pPr>
        <w:pStyle w:val="BodyText"/>
        <w:spacing w:before="3"/>
        <w:rPr>
          <w:i/>
          <w:sz w:val="26"/>
        </w:rPr>
      </w:pPr>
    </w:p>
    <w:p w:rsidR="002718F1" w:rsidRDefault="001F714C">
      <w:pPr>
        <w:ind w:left="101"/>
        <w:rPr>
          <w:b/>
          <w:sz w:val="28"/>
        </w:rPr>
      </w:pPr>
      <w:r>
        <w:rPr>
          <w:b/>
          <w:sz w:val="28"/>
        </w:rPr>
        <w:t>Internet Sources</w:t>
      </w:r>
    </w:p>
    <w:p w:rsidR="002718F1" w:rsidRDefault="00DB6B23">
      <w:pPr>
        <w:spacing w:before="171" w:line="384" w:lineRule="auto"/>
        <w:ind w:left="101" w:right="3688"/>
        <w:rPr>
          <w:b/>
        </w:rPr>
      </w:pPr>
      <w:hyperlink r:id="rId61">
        <w:r w:rsidR="001F714C">
          <w:rPr>
            <w:b/>
            <w:color w:val="0000FF"/>
            <w:u w:val="single" w:color="0000FF"/>
          </w:rPr>
          <w:t>http://www.ifcmarkets.com/en/ntx-indicators/patterns</w:t>
        </w:r>
      </w:hyperlink>
      <w:r w:rsidR="001F714C">
        <w:rPr>
          <w:b/>
          <w:color w:val="0000FF"/>
        </w:rPr>
        <w:t xml:space="preserve"> </w:t>
      </w:r>
      <w:hyperlink r:id="rId62">
        <w:r w:rsidR="001F714C">
          <w:rPr>
            <w:b/>
            <w:color w:val="0000FF"/>
            <w:w w:val="95"/>
            <w:u w:val="single" w:color="0000FF"/>
          </w:rPr>
          <w:t>http://www.ifcmarkets.com/en/ntx-indicators/technical-indicators</w:t>
        </w:r>
      </w:hyperlink>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rPr>
          <w:b/>
          <w:sz w:val="20"/>
        </w:rPr>
      </w:pPr>
    </w:p>
    <w:p w:rsidR="002718F1" w:rsidRDefault="002718F1">
      <w:pPr>
        <w:pStyle w:val="BodyText"/>
        <w:spacing w:before="4"/>
        <w:rPr>
          <w:b/>
          <w:sz w:val="28"/>
        </w:rPr>
      </w:pPr>
    </w:p>
    <w:p w:rsidR="002718F1" w:rsidRDefault="001F714C">
      <w:pPr>
        <w:ind w:right="506"/>
        <w:jc w:val="right"/>
        <w:rPr>
          <w:sz w:val="50"/>
        </w:rPr>
      </w:pPr>
      <w:r>
        <w:rPr>
          <w:noProof/>
          <w:lang w:bidi="fa-IR"/>
        </w:rPr>
        <w:drawing>
          <wp:anchor distT="0" distB="0" distL="0" distR="0" simplePos="0" relativeHeight="15813120" behindDoc="0" locked="0" layoutInCell="1" allowOverlap="1">
            <wp:simplePos x="0" y="0"/>
            <wp:positionH relativeFrom="page">
              <wp:posOffset>2450666</wp:posOffset>
            </wp:positionH>
            <wp:positionV relativeFrom="paragraph">
              <wp:posOffset>368658</wp:posOffset>
            </wp:positionV>
            <wp:extent cx="1067432" cy="284169"/>
            <wp:effectExtent l="0" t="0" r="0" b="0"/>
            <wp:wrapNone/>
            <wp:docPr id="4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3.png"/>
                    <pic:cNvPicPr/>
                  </pic:nvPicPr>
                  <pic:blipFill>
                    <a:blip r:embed="rId10" cstate="print"/>
                    <a:stretch>
                      <a:fillRect/>
                    </a:stretch>
                  </pic:blipFill>
                  <pic:spPr>
                    <a:xfrm>
                      <a:off x="0" y="0"/>
                      <a:ext cx="1067432" cy="284169"/>
                    </a:xfrm>
                    <a:prstGeom prst="rect">
                      <a:avLst/>
                    </a:prstGeom>
                  </pic:spPr>
                </pic:pic>
              </a:graphicData>
            </a:graphic>
          </wp:anchor>
        </w:drawing>
      </w:r>
      <w:r>
        <w:rPr>
          <w:noProof/>
          <w:lang w:bidi="fa-IR"/>
        </w:rPr>
        <w:drawing>
          <wp:anchor distT="0" distB="0" distL="0" distR="0" simplePos="0" relativeHeight="15813632" behindDoc="0" locked="0" layoutInCell="1" allowOverlap="1">
            <wp:simplePos x="0" y="0"/>
            <wp:positionH relativeFrom="page">
              <wp:posOffset>1112449</wp:posOffset>
            </wp:positionH>
            <wp:positionV relativeFrom="paragraph">
              <wp:posOffset>326691</wp:posOffset>
            </wp:positionV>
            <wp:extent cx="1131675" cy="381762"/>
            <wp:effectExtent l="0" t="0" r="0" b="0"/>
            <wp:wrapNone/>
            <wp:docPr id="42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image4.jpeg"/>
                    <pic:cNvPicPr/>
                  </pic:nvPicPr>
                  <pic:blipFill>
                    <a:blip r:embed="rId11" cstate="print"/>
                    <a:stretch>
                      <a:fillRect/>
                    </a:stretch>
                  </pic:blipFill>
                  <pic:spPr>
                    <a:xfrm>
                      <a:off x="0" y="0"/>
                      <a:ext cx="1131675" cy="381762"/>
                    </a:xfrm>
                    <a:prstGeom prst="rect">
                      <a:avLst/>
                    </a:prstGeom>
                  </pic:spPr>
                </pic:pic>
              </a:graphicData>
            </a:graphic>
          </wp:anchor>
        </w:drawing>
      </w:r>
      <w:r>
        <w:rPr>
          <w:color w:val="0C3E13"/>
          <w:sz w:val="50"/>
        </w:rPr>
        <w:t>42</w:t>
      </w:r>
    </w:p>
    <w:p w:rsidR="002718F1" w:rsidRDefault="001F714C">
      <w:pPr>
        <w:pStyle w:val="BodyText"/>
        <w:ind w:left="4093"/>
        <w:rPr>
          <w:sz w:val="20"/>
        </w:rPr>
      </w:pPr>
      <w:r>
        <w:rPr>
          <w:noProof/>
          <w:sz w:val="20"/>
          <w:lang w:bidi="fa-IR"/>
        </w:rPr>
        <w:drawing>
          <wp:inline distT="0" distB="0" distL="0" distR="0">
            <wp:extent cx="1076355" cy="264128"/>
            <wp:effectExtent l="0" t="0" r="0" b="0"/>
            <wp:docPr id="42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5.png"/>
                    <pic:cNvPicPr/>
                  </pic:nvPicPr>
                  <pic:blipFill>
                    <a:blip r:embed="rId12" cstate="print"/>
                    <a:stretch>
                      <a:fillRect/>
                    </a:stretch>
                  </pic:blipFill>
                  <pic:spPr>
                    <a:xfrm>
                      <a:off x="0" y="0"/>
                      <a:ext cx="1076355" cy="264128"/>
                    </a:xfrm>
                    <a:prstGeom prst="rect">
                      <a:avLst/>
                    </a:prstGeom>
                  </pic:spPr>
                </pic:pic>
              </a:graphicData>
            </a:graphic>
          </wp:inline>
        </w:drawing>
      </w:r>
    </w:p>
    <w:sectPr w:rsidR="002718F1">
      <w:pgSz w:w="11910" w:h="16840"/>
      <w:pgMar w:top="1040" w:right="340" w:bottom="0" w:left="160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6B23" w:rsidRDefault="00DB6B23" w:rsidP="00723160">
      <w:r>
        <w:separator/>
      </w:r>
    </w:p>
  </w:endnote>
  <w:endnote w:type="continuationSeparator" w:id="0">
    <w:p w:rsidR="00DB6B23" w:rsidRDefault="00DB6B23" w:rsidP="00723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6B23" w:rsidRDefault="00DB6B23" w:rsidP="00723160">
      <w:r>
        <w:separator/>
      </w:r>
    </w:p>
  </w:footnote>
  <w:footnote w:type="continuationSeparator" w:id="0">
    <w:p w:rsidR="00DB6B23" w:rsidRDefault="00DB6B23" w:rsidP="0072316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8013B"/>
    <w:multiLevelType w:val="multilevel"/>
    <w:tmpl w:val="F334C2F0"/>
    <w:lvl w:ilvl="0">
      <w:start w:val="2"/>
      <w:numFmt w:val="decimal"/>
      <w:lvlText w:val="%1"/>
      <w:lvlJc w:val="left"/>
      <w:pPr>
        <w:ind w:left="532" w:hanging="431"/>
        <w:jc w:val="left"/>
      </w:pPr>
      <w:rPr>
        <w:rFonts w:hint="default"/>
        <w:lang w:val="en-US" w:eastAsia="en-US" w:bidi="ar-SA"/>
      </w:rPr>
    </w:lvl>
    <w:lvl w:ilvl="1">
      <w:start w:val="1"/>
      <w:numFmt w:val="decimal"/>
      <w:lvlText w:val="%1.%2."/>
      <w:lvlJc w:val="left"/>
      <w:pPr>
        <w:ind w:left="532" w:hanging="431"/>
        <w:jc w:val="right"/>
      </w:pPr>
      <w:rPr>
        <w:rFonts w:ascii="Century Gothic" w:eastAsia="Century Gothic" w:hAnsi="Century Gothic" w:cs="Century Gothic" w:hint="default"/>
        <w:b/>
        <w:bCs/>
        <w:color w:val="0C3E13"/>
        <w:spacing w:val="-1"/>
        <w:w w:val="99"/>
        <w:sz w:val="22"/>
        <w:szCs w:val="22"/>
        <w:lang w:val="en-US" w:eastAsia="en-US" w:bidi="ar-SA"/>
      </w:rPr>
    </w:lvl>
    <w:lvl w:ilvl="2">
      <w:start w:val="1"/>
      <w:numFmt w:val="decimal"/>
      <w:lvlText w:val="%3."/>
      <w:lvlJc w:val="left"/>
      <w:pPr>
        <w:ind w:left="822" w:hanging="360"/>
        <w:jc w:val="left"/>
      </w:pPr>
      <w:rPr>
        <w:rFonts w:ascii="Calibri" w:eastAsia="Calibri" w:hAnsi="Calibri" w:cs="Calibri" w:hint="default"/>
        <w:color w:val="111111"/>
        <w:w w:val="99"/>
        <w:sz w:val="22"/>
        <w:szCs w:val="22"/>
        <w:lang w:val="en-US" w:eastAsia="en-US" w:bidi="ar-SA"/>
      </w:rPr>
    </w:lvl>
    <w:lvl w:ilvl="3">
      <w:numFmt w:val="bullet"/>
      <w:lvlText w:val="•"/>
      <w:lvlJc w:val="left"/>
      <w:pPr>
        <w:ind w:left="2852" w:hanging="360"/>
      </w:pPr>
      <w:rPr>
        <w:rFonts w:hint="default"/>
        <w:lang w:val="en-US" w:eastAsia="en-US" w:bidi="ar-SA"/>
      </w:rPr>
    </w:lvl>
    <w:lvl w:ilvl="4">
      <w:numFmt w:val="bullet"/>
      <w:lvlText w:val="•"/>
      <w:lvlJc w:val="left"/>
      <w:pPr>
        <w:ind w:left="3868" w:hanging="360"/>
      </w:pPr>
      <w:rPr>
        <w:rFonts w:hint="default"/>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5901" w:hanging="360"/>
      </w:pPr>
      <w:rPr>
        <w:rFonts w:hint="default"/>
        <w:lang w:val="en-US" w:eastAsia="en-US" w:bidi="ar-SA"/>
      </w:rPr>
    </w:lvl>
    <w:lvl w:ilvl="7">
      <w:numFmt w:val="bullet"/>
      <w:lvlText w:val="•"/>
      <w:lvlJc w:val="left"/>
      <w:pPr>
        <w:ind w:left="6917" w:hanging="360"/>
      </w:pPr>
      <w:rPr>
        <w:rFonts w:hint="default"/>
        <w:lang w:val="en-US" w:eastAsia="en-US" w:bidi="ar-SA"/>
      </w:rPr>
    </w:lvl>
    <w:lvl w:ilvl="8">
      <w:numFmt w:val="bullet"/>
      <w:lvlText w:val="•"/>
      <w:lvlJc w:val="left"/>
      <w:pPr>
        <w:ind w:left="7933" w:hanging="360"/>
      </w:pPr>
      <w:rPr>
        <w:rFonts w:hint="default"/>
        <w:lang w:val="en-US" w:eastAsia="en-US" w:bidi="ar-SA"/>
      </w:rPr>
    </w:lvl>
  </w:abstractNum>
  <w:abstractNum w:abstractNumId="1" w15:restartNumberingAfterBreak="0">
    <w:nsid w:val="2C574A7F"/>
    <w:multiLevelType w:val="multilevel"/>
    <w:tmpl w:val="E8906B22"/>
    <w:lvl w:ilvl="0">
      <w:start w:val="2"/>
      <w:numFmt w:val="decimal"/>
      <w:lvlText w:val="%1"/>
      <w:lvlJc w:val="left"/>
      <w:pPr>
        <w:ind w:left="925" w:hanging="384"/>
        <w:jc w:val="left"/>
      </w:pPr>
      <w:rPr>
        <w:rFonts w:hint="default"/>
        <w:lang w:val="en-US" w:eastAsia="en-US" w:bidi="ar-SA"/>
      </w:rPr>
    </w:lvl>
    <w:lvl w:ilvl="1">
      <w:start w:val="1"/>
      <w:numFmt w:val="decimal"/>
      <w:lvlText w:val="%1.%2."/>
      <w:lvlJc w:val="left"/>
      <w:pPr>
        <w:ind w:left="925" w:hanging="384"/>
        <w:jc w:val="left"/>
      </w:pPr>
      <w:rPr>
        <w:rFonts w:ascii="Calibri" w:eastAsia="Calibri" w:hAnsi="Calibri" w:cs="Calibri" w:hint="default"/>
        <w:w w:val="99"/>
        <w:sz w:val="22"/>
        <w:szCs w:val="22"/>
        <w:lang w:val="en-US" w:eastAsia="en-US" w:bidi="ar-SA"/>
      </w:rPr>
    </w:lvl>
    <w:lvl w:ilvl="2">
      <w:numFmt w:val="bullet"/>
      <w:lvlText w:val="•"/>
      <w:lvlJc w:val="left"/>
      <w:pPr>
        <w:ind w:left="2729" w:hanging="384"/>
      </w:pPr>
      <w:rPr>
        <w:rFonts w:hint="default"/>
        <w:lang w:val="en-US" w:eastAsia="en-US" w:bidi="ar-SA"/>
      </w:rPr>
    </w:lvl>
    <w:lvl w:ilvl="3">
      <w:numFmt w:val="bullet"/>
      <w:lvlText w:val="•"/>
      <w:lvlJc w:val="left"/>
      <w:pPr>
        <w:ind w:left="3633" w:hanging="384"/>
      </w:pPr>
      <w:rPr>
        <w:rFonts w:hint="default"/>
        <w:lang w:val="en-US" w:eastAsia="en-US" w:bidi="ar-SA"/>
      </w:rPr>
    </w:lvl>
    <w:lvl w:ilvl="4">
      <w:numFmt w:val="bullet"/>
      <w:lvlText w:val="•"/>
      <w:lvlJc w:val="left"/>
      <w:pPr>
        <w:ind w:left="4538" w:hanging="384"/>
      </w:pPr>
      <w:rPr>
        <w:rFonts w:hint="default"/>
        <w:lang w:val="en-US" w:eastAsia="en-US" w:bidi="ar-SA"/>
      </w:rPr>
    </w:lvl>
    <w:lvl w:ilvl="5">
      <w:numFmt w:val="bullet"/>
      <w:lvlText w:val="•"/>
      <w:lvlJc w:val="left"/>
      <w:pPr>
        <w:ind w:left="5443" w:hanging="384"/>
      </w:pPr>
      <w:rPr>
        <w:rFonts w:hint="default"/>
        <w:lang w:val="en-US" w:eastAsia="en-US" w:bidi="ar-SA"/>
      </w:rPr>
    </w:lvl>
    <w:lvl w:ilvl="6">
      <w:numFmt w:val="bullet"/>
      <w:lvlText w:val="•"/>
      <w:lvlJc w:val="left"/>
      <w:pPr>
        <w:ind w:left="6347" w:hanging="384"/>
      </w:pPr>
      <w:rPr>
        <w:rFonts w:hint="default"/>
        <w:lang w:val="en-US" w:eastAsia="en-US" w:bidi="ar-SA"/>
      </w:rPr>
    </w:lvl>
    <w:lvl w:ilvl="7">
      <w:numFmt w:val="bullet"/>
      <w:lvlText w:val="•"/>
      <w:lvlJc w:val="left"/>
      <w:pPr>
        <w:ind w:left="7252" w:hanging="384"/>
      </w:pPr>
      <w:rPr>
        <w:rFonts w:hint="default"/>
        <w:lang w:val="en-US" w:eastAsia="en-US" w:bidi="ar-SA"/>
      </w:rPr>
    </w:lvl>
    <w:lvl w:ilvl="8">
      <w:numFmt w:val="bullet"/>
      <w:lvlText w:val="•"/>
      <w:lvlJc w:val="left"/>
      <w:pPr>
        <w:ind w:left="8157" w:hanging="384"/>
      </w:pPr>
      <w:rPr>
        <w:rFonts w:hint="default"/>
        <w:lang w:val="en-US" w:eastAsia="en-US" w:bidi="ar-SA"/>
      </w:rPr>
    </w:lvl>
  </w:abstractNum>
  <w:abstractNum w:abstractNumId="2" w15:restartNumberingAfterBreak="0">
    <w:nsid w:val="326A4D1F"/>
    <w:multiLevelType w:val="multilevel"/>
    <w:tmpl w:val="4E266BF0"/>
    <w:lvl w:ilvl="0">
      <w:start w:val="4"/>
      <w:numFmt w:val="decimal"/>
      <w:lvlText w:val="%1"/>
      <w:lvlJc w:val="left"/>
      <w:pPr>
        <w:ind w:left="531" w:hanging="430"/>
        <w:jc w:val="left"/>
      </w:pPr>
      <w:rPr>
        <w:rFonts w:hint="default"/>
        <w:lang w:val="en-US" w:eastAsia="en-US" w:bidi="ar-SA"/>
      </w:rPr>
    </w:lvl>
    <w:lvl w:ilvl="1">
      <w:start w:val="1"/>
      <w:numFmt w:val="decimal"/>
      <w:lvlText w:val="%1.%2."/>
      <w:lvlJc w:val="left"/>
      <w:pPr>
        <w:ind w:left="531" w:hanging="430"/>
        <w:jc w:val="left"/>
      </w:pPr>
      <w:rPr>
        <w:rFonts w:ascii="Century Gothic" w:eastAsia="Century Gothic" w:hAnsi="Century Gothic" w:cs="Century Gothic" w:hint="default"/>
        <w:b/>
        <w:bCs/>
        <w:color w:val="0C3E13"/>
        <w:spacing w:val="-1"/>
        <w:w w:val="99"/>
        <w:sz w:val="22"/>
        <w:szCs w:val="22"/>
        <w:lang w:val="en-US" w:eastAsia="en-US" w:bidi="ar-SA"/>
      </w:rPr>
    </w:lvl>
    <w:lvl w:ilvl="2">
      <w:numFmt w:val="bullet"/>
      <w:lvlText w:val="•"/>
      <w:lvlJc w:val="left"/>
      <w:pPr>
        <w:ind w:left="2425" w:hanging="430"/>
      </w:pPr>
      <w:rPr>
        <w:rFonts w:hint="default"/>
        <w:lang w:val="en-US" w:eastAsia="en-US" w:bidi="ar-SA"/>
      </w:rPr>
    </w:lvl>
    <w:lvl w:ilvl="3">
      <w:numFmt w:val="bullet"/>
      <w:lvlText w:val="•"/>
      <w:lvlJc w:val="left"/>
      <w:pPr>
        <w:ind w:left="3367" w:hanging="430"/>
      </w:pPr>
      <w:rPr>
        <w:rFonts w:hint="default"/>
        <w:lang w:val="en-US" w:eastAsia="en-US" w:bidi="ar-SA"/>
      </w:rPr>
    </w:lvl>
    <w:lvl w:ilvl="4">
      <w:numFmt w:val="bullet"/>
      <w:lvlText w:val="•"/>
      <w:lvlJc w:val="left"/>
      <w:pPr>
        <w:ind w:left="4310" w:hanging="430"/>
      </w:pPr>
      <w:rPr>
        <w:rFonts w:hint="default"/>
        <w:lang w:val="en-US" w:eastAsia="en-US" w:bidi="ar-SA"/>
      </w:rPr>
    </w:lvl>
    <w:lvl w:ilvl="5">
      <w:numFmt w:val="bullet"/>
      <w:lvlText w:val="•"/>
      <w:lvlJc w:val="left"/>
      <w:pPr>
        <w:ind w:left="5253" w:hanging="430"/>
      </w:pPr>
      <w:rPr>
        <w:rFonts w:hint="default"/>
        <w:lang w:val="en-US" w:eastAsia="en-US" w:bidi="ar-SA"/>
      </w:rPr>
    </w:lvl>
    <w:lvl w:ilvl="6">
      <w:numFmt w:val="bullet"/>
      <w:lvlText w:val="•"/>
      <w:lvlJc w:val="left"/>
      <w:pPr>
        <w:ind w:left="6195" w:hanging="430"/>
      </w:pPr>
      <w:rPr>
        <w:rFonts w:hint="default"/>
        <w:lang w:val="en-US" w:eastAsia="en-US" w:bidi="ar-SA"/>
      </w:rPr>
    </w:lvl>
    <w:lvl w:ilvl="7">
      <w:numFmt w:val="bullet"/>
      <w:lvlText w:val="•"/>
      <w:lvlJc w:val="left"/>
      <w:pPr>
        <w:ind w:left="7138" w:hanging="430"/>
      </w:pPr>
      <w:rPr>
        <w:rFonts w:hint="default"/>
        <w:lang w:val="en-US" w:eastAsia="en-US" w:bidi="ar-SA"/>
      </w:rPr>
    </w:lvl>
    <w:lvl w:ilvl="8">
      <w:numFmt w:val="bullet"/>
      <w:lvlText w:val="•"/>
      <w:lvlJc w:val="left"/>
      <w:pPr>
        <w:ind w:left="8081" w:hanging="430"/>
      </w:pPr>
      <w:rPr>
        <w:rFonts w:hint="default"/>
        <w:lang w:val="en-US" w:eastAsia="en-US" w:bidi="ar-SA"/>
      </w:rPr>
    </w:lvl>
  </w:abstractNum>
  <w:abstractNum w:abstractNumId="3" w15:restartNumberingAfterBreak="0">
    <w:nsid w:val="3F22390E"/>
    <w:multiLevelType w:val="hybridMultilevel"/>
    <w:tmpl w:val="F9CE1D28"/>
    <w:lvl w:ilvl="0" w:tplc="01E4F178">
      <w:numFmt w:val="bullet"/>
      <w:lvlText w:val=""/>
      <w:lvlJc w:val="left"/>
      <w:pPr>
        <w:ind w:left="822" w:hanging="360"/>
      </w:pPr>
      <w:rPr>
        <w:rFonts w:ascii="Symbol" w:eastAsia="Symbol" w:hAnsi="Symbol" w:cs="Symbol" w:hint="default"/>
        <w:w w:val="100"/>
        <w:sz w:val="20"/>
        <w:szCs w:val="20"/>
        <w:lang w:val="en-US" w:eastAsia="en-US" w:bidi="ar-SA"/>
      </w:rPr>
    </w:lvl>
    <w:lvl w:ilvl="1" w:tplc="1966BED4">
      <w:numFmt w:val="bullet"/>
      <w:lvlText w:val="•"/>
      <w:lvlJc w:val="left"/>
      <w:pPr>
        <w:ind w:left="1734" w:hanging="360"/>
      </w:pPr>
      <w:rPr>
        <w:rFonts w:hint="default"/>
        <w:lang w:val="en-US" w:eastAsia="en-US" w:bidi="ar-SA"/>
      </w:rPr>
    </w:lvl>
    <w:lvl w:ilvl="2" w:tplc="6BF4D1B4">
      <w:numFmt w:val="bullet"/>
      <w:lvlText w:val="•"/>
      <w:lvlJc w:val="left"/>
      <w:pPr>
        <w:ind w:left="2649" w:hanging="360"/>
      </w:pPr>
      <w:rPr>
        <w:rFonts w:hint="default"/>
        <w:lang w:val="en-US" w:eastAsia="en-US" w:bidi="ar-SA"/>
      </w:rPr>
    </w:lvl>
    <w:lvl w:ilvl="3" w:tplc="6A32917E">
      <w:numFmt w:val="bullet"/>
      <w:lvlText w:val="•"/>
      <w:lvlJc w:val="left"/>
      <w:pPr>
        <w:ind w:left="3563" w:hanging="360"/>
      </w:pPr>
      <w:rPr>
        <w:rFonts w:hint="default"/>
        <w:lang w:val="en-US" w:eastAsia="en-US" w:bidi="ar-SA"/>
      </w:rPr>
    </w:lvl>
    <w:lvl w:ilvl="4" w:tplc="0CB27C20">
      <w:numFmt w:val="bullet"/>
      <w:lvlText w:val="•"/>
      <w:lvlJc w:val="left"/>
      <w:pPr>
        <w:ind w:left="4478" w:hanging="360"/>
      </w:pPr>
      <w:rPr>
        <w:rFonts w:hint="default"/>
        <w:lang w:val="en-US" w:eastAsia="en-US" w:bidi="ar-SA"/>
      </w:rPr>
    </w:lvl>
    <w:lvl w:ilvl="5" w:tplc="5CF0DB8C">
      <w:numFmt w:val="bullet"/>
      <w:lvlText w:val="•"/>
      <w:lvlJc w:val="left"/>
      <w:pPr>
        <w:ind w:left="5393" w:hanging="360"/>
      </w:pPr>
      <w:rPr>
        <w:rFonts w:hint="default"/>
        <w:lang w:val="en-US" w:eastAsia="en-US" w:bidi="ar-SA"/>
      </w:rPr>
    </w:lvl>
    <w:lvl w:ilvl="6" w:tplc="0388E266">
      <w:numFmt w:val="bullet"/>
      <w:lvlText w:val="•"/>
      <w:lvlJc w:val="left"/>
      <w:pPr>
        <w:ind w:left="6307" w:hanging="360"/>
      </w:pPr>
      <w:rPr>
        <w:rFonts w:hint="default"/>
        <w:lang w:val="en-US" w:eastAsia="en-US" w:bidi="ar-SA"/>
      </w:rPr>
    </w:lvl>
    <w:lvl w:ilvl="7" w:tplc="1A94E0A4">
      <w:numFmt w:val="bullet"/>
      <w:lvlText w:val="•"/>
      <w:lvlJc w:val="left"/>
      <w:pPr>
        <w:ind w:left="7222" w:hanging="360"/>
      </w:pPr>
      <w:rPr>
        <w:rFonts w:hint="default"/>
        <w:lang w:val="en-US" w:eastAsia="en-US" w:bidi="ar-SA"/>
      </w:rPr>
    </w:lvl>
    <w:lvl w:ilvl="8" w:tplc="AFB66B4A">
      <w:numFmt w:val="bullet"/>
      <w:lvlText w:val="•"/>
      <w:lvlJc w:val="left"/>
      <w:pPr>
        <w:ind w:left="8137" w:hanging="360"/>
      </w:pPr>
      <w:rPr>
        <w:rFonts w:hint="default"/>
        <w:lang w:val="en-US" w:eastAsia="en-US" w:bidi="ar-SA"/>
      </w:rPr>
    </w:lvl>
  </w:abstractNum>
  <w:abstractNum w:abstractNumId="4" w15:restartNumberingAfterBreak="0">
    <w:nsid w:val="44565361"/>
    <w:multiLevelType w:val="multilevel"/>
    <w:tmpl w:val="6F044544"/>
    <w:lvl w:ilvl="0">
      <w:start w:val="1"/>
      <w:numFmt w:val="decimal"/>
      <w:lvlText w:val="%1"/>
      <w:lvlJc w:val="left"/>
      <w:pPr>
        <w:ind w:left="925" w:hanging="384"/>
        <w:jc w:val="left"/>
      </w:pPr>
      <w:rPr>
        <w:rFonts w:hint="default"/>
        <w:lang w:val="en-US" w:eastAsia="en-US" w:bidi="ar-SA"/>
      </w:rPr>
    </w:lvl>
    <w:lvl w:ilvl="1">
      <w:start w:val="2"/>
      <w:numFmt w:val="decimal"/>
      <w:lvlText w:val="%1.%2."/>
      <w:lvlJc w:val="left"/>
      <w:pPr>
        <w:ind w:left="925" w:hanging="384"/>
        <w:jc w:val="left"/>
      </w:pPr>
      <w:rPr>
        <w:rFonts w:ascii="Calibri" w:eastAsia="Calibri" w:hAnsi="Calibri" w:cs="Calibri" w:hint="default"/>
        <w:w w:val="99"/>
        <w:sz w:val="22"/>
        <w:szCs w:val="22"/>
        <w:lang w:val="en-US" w:eastAsia="en-US" w:bidi="ar-SA"/>
      </w:rPr>
    </w:lvl>
    <w:lvl w:ilvl="2">
      <w:numFmt w:val="bullet"/>
      <w:lvlText w:val="•"/>
      <w:lvlJc w:val="left"/>
      <w:pPr>
        <w:ind w:left="2729" w:hanging="384"/>
      </w:pPr>
      <w:rPr>
        <w:rFonts w:hint="default"/>
        <w:lang w:val="en-US" w:eastAsia="en-US" w:bidi="ar-SA"/>
      </w:rPr>
    </w:lvl>
    <w:lvl w:ilvl="3">
      <w:numFmt w:val="bullet"/>
      <w:lvlText w:val="•"/>
      <w:lvlJc w:val="left"/>
      <w:pPr>
        <w:ind w:left="3633" w:hanging="384"/>
      </w:pPr>
      <w:rPr>
        <w:rFonts w:hint="default"/>
        <w:lang w:val="en-US" w:eastAsia="en-US" w:bidi="ar-SA"/>
      </w:rPr>
    </w:lvl>
    <w:lvl w:ilvl="4">
      <w:numFmt w:val="bullet"/>
      <w:lvlText w:val="•"/>
      <w:lvlJc w:val="left"/>
      <w:pPr>
        <w:ind w:left="4538" w:hanging="384"/>
      </w:pPr>
      <w:rPr>
        <w:rFonts w:hint="default"/>
        <w:lang w:val="en-US" w:eastAsia="en-US" w:bidi="ar-SA"/>
      </w:rPr>
    </w:lvl>
    <w:lvl w:ilvl="5">
      <w:numFmt w:val="bullet"/>
      <w:lvlText w:val="•"/>
      <w:lvlJc w:val="left"/>
      <w:pPr>
        <w:ind w:left="5443" w:hanging="384"/>
      </w:pPr>
      <w:rPr>
        <w:rFonts w:hint="default"/>
        <w:lang w:val="en-US" w:eastAsia="en-US" w:bidi="ar-SA"/>
      </w:rPr>
    </w:lvl>
    <w:lvl w:ilvl="6">
      <w:numFmt w:val="bullet"/>
      <w:lvlText w:val="•"/>
      <w:lvlJc w:val="left"/>
      <w:pPr>
        <w:ind w:left="6347" w:hanging="384"/>
      </w:pPr>
      <w:rPr>
        <w:rFonts w:hint="default"/>
        <w:lang w:val="en-US" w:eastAsia="en-US" w:bidi="ar-SA"/>
      </w:rPr>
    </w:lvl>
    <w:lvl w:ilvl="7">
      <w:numFmt w:val="bullet"/>
      <w:lvlText w:val="•"/>
      <w:lvlJc w:val="left"/>
      <w:pPr>
        <w:ind w:left="7252" w:hanging="384"/>
      </w:pPr>
      <w:rPr>
        <w:rFonts w:hint="default"/>
        <w:lang w:val="en-US" w:eastAsia="en-US" w:bidi="ar-SA"/>
      </w:rPr>
    </w:lvl>
    <w:lvl w:ilvl="8">
      <w:numFmt w:val="bullet"/>
      <w:lvlText w:val="•"/>
      <w:lvlJc w:val="left"/>
      <w:pPr>
        <w:ind w:left="8157" w:hanging="384"/>
      </w:pPr>
      <w:rPr>
        <w:rFonts w:hint="default"/>
        <w:lang w:val="en-US" w:eastAsia="en-US" w:bidi="ar-SA"/>
      </w:rPr>
    </w:lvl>
  </w:abstractNum>
  <w:abstractNum w:abstractNumId="5" w15:restartNumberingAfterBreak="0">
    <w:nsid w:val="52D63262"/>
    <w:multiLevelType w:val="multilevel"/>
    <w:tmpl w:val="D242CC16"/>
    <w:lvl w:ilvl="0">
      <w:start w:val="4"/>
      <w:numFmt w:val="decimal"/>
      <w:lvlText w:val="%1"/>
      <w:lvlJc w:val="left"/>
      <w:pPr>
        <w:ind w:left="925" w:hanging="384"/>
        <w:jc w:val="left"/>
      </w:pPr>
      <w:rPr>
        <w:rFonts w:hint="default"/>
        <w:lang w:val="en-US" w:eastAsia="en-US" w:bidi="ar-SA"/>
      </w:rPr>
    </w:lvl>
    <w:lvl w:ilvl="1">
      <w:start w:val="1"/>
      <w:numFmt w:val="decimal"/>
      <w:lvlText w:val="%1.%2."/>
      <w:lvlJc w:val="left"/>
      <w:pPr>
        <w:ind w:left="925" w:hanging="384"/>
        <w:jc w:val="left"/>
      </w:pPr>
      <w:rPr>
        <w:rFonts w:ascii="Calibri" w:eastAsia="Calibri" w:hAnsi="Calibri" w:cs="Calibri" w:hint="default"/>
        <w:w w:val="99"/>
        <w:sz w:val="22"/>
        <w:szCs w:val="22"/>
        <w:lang w:val="en-US" w:eastAsia="en-US" w:bidi="ar-SA"/>
      </w:rPr>
    </w:lvl>
    <w:lvl w:ilvl="2">
      <w:numFmt w:val="bullet"/>
      <w:lvlText w:val="•"/>
      <w:lvlJc w:val="left"/>
      <w:pPr>
        <w:ind w:left="2729" w:hanging="384"/>
      </w:pPr>
      <w:rPr>
        <w:rFonts w:hint="default"/>
        <w:lang w:val="en-US" w:eastAsia="en-US" w:bidi="ar-SA"/>
      </w:rPr>
    </w:lvl>
    <w:lvl w:ilvl="3">
      <w:numFmt w:val="bullet"/>
      <w:lvlText w:val="•"/>
      <w:lvlJc w:val="left"/>
      <w:pPr>
        <w:ind w:left="3633" w:hanging="384"/>
      </w:pPr>
      <w:rPr>
        <w:rFonts w:hint="default"/>
        <w:lang w:val="en-US" w:eastAsia="en-US" w:bidi="ar-SA"/>
      </w:rPr>
    </w:lvl>
    <w:lvl w:ilvl="4">
      <w:numFmt w:val="bullet"/>
      <w:lvlText w:val="•"/>
      <w:lvlJc w:val="left"/>
      <w:pPr>
        <w:ind w:left="4538" w:hanging="384"/>
      </w:pPr>
      <w:rPr>
        <w:rFonts w:hint="default"/>
        <w:lang w:val="en-US" w:eastAsia="en-US" w:bidi="ar-SA"/>
      </w:rPr>
    </w:lvl>
    <w:lvl w:ilvl="5">
      <w:numFmt w:val="bullet"/>
      <w:lvlText w:val="•"/>
      <w:lvlJc w:val="left"/>
      <w:pPr>
        <w:ind w:left="5443" w:hanging="384"/>
      </w:pPr>
      <w:rPr>
        <w:rFonts w:hint="default"/>
        <w:lang w:val="en-US" w:eastAsia="en-US" w:bidi="ar-SA"/>
      </w:rPr>
    </w:lvl>
    <w:lvl w:ilvl="6">
      <w:numFmt w:val="bullet"/>
      <w:lvlText w:val="•"/>
      <w:lvlJc w:val="left"/>
      <w:pPr>
        <w:ind w:left="6347" w:hanging="384"/>
      </w:pPr>
      <w:rPr>
        <w:rFonts w:hint="default"/>
        <w:lang w:val="en-US" w:eastAsia="en-US" w:bidi="ar-SA"/>
      </w:rPr>
    </w:lvl>
    <w:lvl w:ilvl="7">
      <w:numFmt w:val="bullet"/>
      <w:lvlText w:val="•"/>
      <w:lvlJc w:val="left"/>
      <w:pPr>
        <w:ind w:left="7252" w:hanging="384"/>
      </w:pPr>
      <w:rPr>
        <w:rFonts w:hint="default"/>
        <w:lang w:val="en-US" w:eastAsia="en-US" w:bidi="ar-SA"/>
      </w:rPr>
    </w:lvl>
    <w:lvl w:ilvl="8">
      <w:numFmt w:val="bullet"/>
      <w:lvlText w:val="•"/>
      <w:lvlJc w:val="left"/>
      <w:pPr>
        <w:ind w:left="8157" w:hanging="384"/>
      </w:pPr>
      <w:rPr>
        <w:rFonts w:hint="default"/>
        <w:lang w:val="en-US" w:eastAsia="en-US" w:bidi="ar-SA"/>
      </w:rPr>
    </w:lvl>
  </w:abstractNum>
  <w:abstractNum w:abstractNumId="6" w15:restartNumberingAfterBreak="0">
    <w:nsid w:val="598E72B0"/>
    <w:multiLevelType w:val="hybridMultilevel"/>
    <w:tmpl w:val="49827948"/>
    <w:lvl w:ilvl="0" w:tplc="221E27D8">
      <w:start w:val="1"/>
      <w:numFmt w:val="decimal"/>
      <w:lvlText w:val="%1."/>
      <w:lvlJc w:val="left"/>
      <w:pPr>
        <w:ind w:left="822" w:hanging="360"/>
        <w:jc w:val="left"/>
      </w:pPr>
      <w:rPr>
        <w:rFonts w:ascii="Calibri" w:eastAsia="Calibri" w:hAnsi="Calibri" w:cs="Calibri" w:hint="default"/>
        <w:w w:val="99"/>
        <w:sz w:val="22"/>
        <w:szCs w:val="22"/>
        <w:lang w:val="en-US" w:eastAsia="en-US" w:bidi="ar-SA"/>
      </w:rPr>
    </w:lvl>
    <w:lvl w:ilvl="1" w:tplc="E6FCEC38">
      <w:numFmt w:val="bullet"/>
      <w:lvlText w:val="•"/>
      <w:lvlJc w:val="left"/>
      <w:pPr>
        <w:ind w:left="1734" w:hanging="360"/>
      </w:pPr>
      <w:rPr>
        <w:rFonts w:hint="default"/>
        <w:lang w:val="en-US" w:eastAsia="en-US" w:bidi="ar-SA"/>
      </w:rPr>
    </w:lvl>
    <w:lvl w:ilvl="2" w:tplc="CF94EF1E">
      <w:numFmt w:val="bullet"/>
      <w:lvlText w:val="•"/>
      <w:lvlJc w:val="left"/>
      <w:pPr>
        <w:ind w:left="2649" w:hanging="360"/>
      </w:pPr>
      <w:rPr>
        <w:rFonts w:hint="default"/>
        <w:lang w:val="en-US" w:eastAsia="en-US" w:bidi="ar-SA"/>
      </w:rPr>
    </w:lvl>
    <w:lvl w:ilvl="3" w:tplc="007CCFB4">
      <w:numFmt w:val="bullet"/>
      <w:lvlText w:val="•"/>
      <w:lvlJc w:val="left"/>
      <w:pPr>
        <w:ind w:left="3563" w:hanging="360"/>
      </w:pPr>
      <w:rPr>
        <w:rFonts w:hint="default"/>
        <w:lang w:val="en-US" w:eastAsia="en-US" w:bidi="ar-SA"/>
      </w:rPr>
    </w:lvl>
    <w:lvl w:ilvl="4" w:tplc="A2A2C37A">
      <w:numFmt w:val="bullet"/>
      <w:lvlText w:val="•"/>
      <w:lvlJc w:val="left"/>
      <w:pPr>
        <w:ind w:left="4478" w:hanging="360"/>
      </w:pPr>
      <w:rPr>
        <w:rFonts w:hint="default"/>
        <w:lang w:val="en-US" w:eastAsia="en-US" w:bidi="ar-SA"/>
      </w:rPr>
    </w:lvl>
    <w:lvl w:ilvl="5" w:tplc="9CDAFCEA">
      <w:numFmt w:val="bullet"/>
      <w:lvlText w:val="•"/>
      <w:lvlJc w:val="left"/>
      <w:pPr>
        <w:ind w:left="5393" w:hanging="360"/>
      </w:pPr>
      <w:rPr>
        <w:rFonts w:hint="default"/>
        <w:lang w:val="en-US" w:eastAsia="en-US" w:bidi="ar-SA"/>
      </w:rPr>
    </w:lvl>
    <w:lvl w:ilvl="6" w:tplc="2F4E0C24">
      <w:numFmt w:val="bullet"/>
      <w:lvlText w:val="•"/>
      <w:lvlJc w:val="left"/>
      <w:pPr>
        <w:ind w:left="6307" w:hanging="360"/>
      </w:pPr>
      <w:rPr>
        <w:rFonts w:hint="default"/>
        <w:lang w:val="en-US" w:eastAsia="en-US" w:bidi="ar-SA"/>
      </w:rPr>
    </w:lvl>
    <w:lvl w:ilvl="7" w:tplc="11CC1A22">
      <w:numFmt w:val="bullet"/>
      <w:lvlText w:val="•"/>
      <w:lvlJc w:val="left"/>
      <w:pPr>
        <w:ind w:left="7222" w:hanging="360"/>
      </w:pPr>
      <w:rPr>
        <w:rFonts w:hint="default"/>
        <w:lang w:val="en-US" w:eastAsia="en-US" w:bidi="ar-SA"/>
      </w:rPr>
    </w:lvl>
    <w:lvl w:ilvl="8" w:tplc="E24C0414">
      <w:numFmt w:val="bullet"/>
      <w:lvlText w:val="•"/>
      <w:lvlJc w:val="left"/>
      <w:pPr>
        <w:ind w:left="8137" w:hanging="360"/>
      </w:pPr>
      <w:rPr>
        <w:rFonts w:hint="default"/>
        <w:lang w:val="en-US" w:eastAsia="en-US" w:bidi="ar-SA"/>
      </w:rPr>
    </w:lvl>
  </w:abstractNum>
  <w:abstractNum w:abstractNumId="7" w15:restartNumberingAfterBreak="0">
    <w:nsid w:val="628317A4"/>
    <w:multiLevelType w:val="multilevel"/>
    <w:tmpl w:val="FA181352"/>
    <w:lvl w:ilvl="0">
      <w:start w:val="3"/>
      <w:numFmt w:val="decimal"/>
      <w:lvlText w:val="%1"/>
      <w:lvlJc w:val="left"/>
      <w:pPr>
        <w:ind w:left="925" w:hanging="384"/>
        <w:jc w:val="left"/>
      </w:pPr>
      <w:rPr>
        <w:rFonts w:hint="default"/>
        <w:lang w:val="en-US" w:eastAsia="en-US" w:bidi="ar-SA"/>
      </w:rPr>
    </w:lvl>
    <w:lvl w:ilvl="1">
      <w:start w:val="1"/>
      <w:numFmt w:val="decimal"/>
      <w:lvlText w:val="%1.%2."/>
      <w:lvlJc w:val="left"/>
      <w:pPr>
        <w:ind w:left="925" w:hanging="384"/>
        <w:jc w:val="left"/>
      </w:pPr>
      <w:rPr>
        <w:rFonts w:ascii="Calibri" w:eastAsia="Calibri" w:hAnsi="Calibri" w:cs="Calibri" w:hint="default"/>
        <w:w w:val="99"/>
        <w:sz w:val="22"/>
        <w:szCs w:val="22"/>
        <w:lang w:val="en-US" w:eastAsia="en-US" w:bidi="ar-SA"/>
      </w:rPr>
    </w:lvl>
    <w:lvl w:ilvl="2">
      <w:numFmt w:val="bullet"/>
      <w:lvlText w:val="•"/>
      <w:lvlJc w:val="left"/>
      <w:pPr>
        <w:ind w:left="2729" w:hanging="384"/>
      </w:pPr>
      <w:rPr>
        <w:rFonts w:hint="default"/>
        <w:lang w:val="en-US" w:eastAsia="en-US" w:bidi="ar-SA"/>
      </w:rPr>
    </w:lvl>
    <w:lvl w:ilvl="3">
      <w:numFmt w:val="bullet"/>
      <w:lvlText w:val="•"/>
      <w:lvlJc w:val="left"/>
      <w:pPr>
        <w:ind w:left="3633" w:hanging="384"/>
      </w:pPr>
      <w:rPr>
        <w:rFonts w:hint="default"/>
        <w:lang w:val="en-US" w:eastAsia="en-US" w:bidi="ar-SA"/>
      </w:rPr>
    </w:lvl>
    <w:lvl w:ilvl="4">
      <w:numFmt w:val="bullet"/>
      <w:lvlText w:val="•"/>
      <w:lvlJc w:val="left"/>
      <w:pPr>
        <w:ind w:left="4538" w:hanging="384"/>
      </w:pPr>
      <w:rPr>
        <w:rFonts w:hint="default"/>
        <w:lang w:val="en-US" w:eastAsia="en-US" w:bidi="ar-SA"/>
      </w:rPr>
    </w:lvl>
    <w:lvl w:ilvl="5">
      <w:numFmt w:val="bullet"/>
      <w:lvlText w:val="•"/>
      <w:lvlJc w:val="left"/>
      <w:pPr>
        <w:ind w:left="5443" w:hanging="384"/>
      </w:pPr>
      <w:rPr>
        <w:rFonts w:hint="default"/>
        <w:lang w:val="en-US" w:eastAsia="en-US" w:bidi="ar-SA"/>
      </w:rPr>
    </w:lvl>
    <w:lvl w:ilvl="6">
      <w:numFmt w:val="bullet"/>
      <w:lvlText w:val="•"/>
      <w:lvlJc w:val="left"/>
      <w:pPr>
        <w:ind w:left="6347" w:hanging="384"/>
      </w:pPr>
      <w:rPr>
        <w:rFonts w:hint="default"/>
        <w:lang w:val="en-US" w:eastAsia="en-US" w:bidi="ar-SA"/>
      </w:rPr>
    </w:lvl>
    <w:lvl w:ilvl="7">
      <w:numFmt w:val="bullet"/>
      <w:lvlText w:val="•"/>
      <w:lvlJc w:val="left"/>
      <w:pPr>
        <w:ind w:left="7252" w:hanging="384"/>
      </w:pPr>
      <w:rPr>
        <w:rFonts w:hint="default"/>
        <w:lang w:val="en-US" w:eastAsia="en-US" w:bidi="ar-SA"/>
      </w:rPr>
    </w:lvl>
    <w:lvl w:ilvl="8">
      <w:numFmt w:val="bullet"/>
      <w:lvlText w:val="•"/>
      <w:lvlJc w:val="left"/>
      <w:pPr>
        <w:ind w:left="8157" w:hanging="384"/>
      </w:pPr>
      <w:rPr>
        <w:rFonts w:hint="default"/>
        <w:lang w:val="en-US" w:eastAsia="en-US" w:bidi="ar-SA"/>
      </w:rPr>
    </w:lvl>
  </w:abstractNum>
  <w:abstractNum w:abstractNumId="8" w15:restartNumberingAfterBreak="0">
    <w:nsid w:val="6E503A14"/>
    <w:multiLevelType w:val="hybridMultilevel"/>
    <w:tmpl w:val="9C1A2622"/>
    <w:lvl w:ilvl="0" w:tplc="45D8C6AA">
      <w:start w:val="1"/>
      <w:numFmt w:val="decimal"/>
      <w:lvlText w:val="%1."/>
      <w:lvlJc w:val="left"/>
      <w:pPr>
        <w:ind w:left="822" w:hanging="360"/>
        <w:jc w:val="left"/>
      </w:pPr>
      <w:rPr>
        <w:rFonts w:ascii="Calibri" w:eastAsia="Calibri" w:hAnsi="Calibri" w:cs="Calibri" w:hint="default"/>
        <w:i/>
        <w:w w:val="99"/>
        <w:sz w:val="22"/>
        <w:szCs w:val="22"/>
        <w:lang w:val="en-US" w:eastAsia="en-US" w:bidi="ar-SA"/>
      </w:rPr>
    </w:lvl>
    <w:lvl w:ilvl="1" w:tplc="EE085B24">
      <w:numFmt w:val="bullet"/>
      <w:lvlText w:val="•"/>
      <w:lvlJc w:val="left"/>
      <w:pPr>
        <w:ind w:left="1734" w:hanging="360"/>
      </w:pPr>
      <w:rPr>
        <w:rFonts w:hint="default"/>
        <w:lang w:val="en-US" w:eastAsia="en-US" w:bidi="ar-SA"/>
      </w:rPr>
    </w:lvl>
    <w:lvl w:ilvl="2" w:tplc="EFB6C8BC">
      <w:numFmt w:val="bullet"/>
      <w:lvlText w:val="•"/>
      <w:lvlJc w:val="left"/>
      <w:pPr>
        <w:ind w:left="2649" w:hanging="360"/>
      </w:pPr>
      <w:rPr>
        <w:rFonts w:hint="default"/>
        <w:lang w:val="en-US" w:eastAsia="en-US" w:bidi="ar-SA"/>
      </w:rPr>
    </w:lvl>
    <w:lvl w:ilvl="3" w:tplc="7F127D62">
      <w:numFmt w:val="bullet"/>
      <w:lvlText w:val="•"/>
      <w:lvlJc w:val="left"/>
      <w:pPr>
        <w:ind w:left="3563" w:hanging="360"/>
      </w:pPr>
      <w:rPr>
        <w:rFonts w:hint="default"/>
        <w:lang w:val="en-US" w:eastAsia="en-US" w:bidi="ar-SA"/>
      </w:rPr>
    </w:lvl>
    <w:lvl w:ilvl="4" w:tplc="7822363C">
      <w:numFmt w:val="bullet"/>
      <w:lvlText w:val="•"/>
      <w:lvlJc w:val="left"/>
      <w:pPr>
        <w:ind w:left="4478" w:hanging="360"/>
      </w:pPr>
      <w:rPr>
        <w:rFonts w:hint="default"/>
        <w:lang w:val="en-US" w:eastAsia="en-US" w:bidi="ar-SA"/>
      </w:rPr>
    </w:lvl>
    <w:lvl w:ilvl="5" w:tplc="276E12BC">
      <w:numFmt w:val="bullet"/>
      <w:lvlText w:val="•"/>
      <w:lvlJc w:val="left"/>
      <w:pPr>
        <w:ind w:left="5393" w:hanging="360"/>
      </w:pPr>
      <w:rPr>
        <w:rFonts w:hint="default"/>
        <w:lang w:val="en-US" w:eastAsia="en-US" w:bidi="ar-SA"/>
      </w:rPr>
    </w:lvl>
    <w:lvl w:ilvl="6" w:tplc="FC68BAD4">
      <w:numFmt w:val="bullet"/>
      <w:lvlText w:val="•"/>
      <w:lvlJc w:val="left"/>
      <w:pPr>
        <w:ind w:left="6307" w:hanging="360"/>
      </w:pPr>
      <w:rPr>
        <w:rFonts w:hint="default"/>
        <w:lang w:val="en-US" w:eastAsia="en-US" w:bidi="ar-SA"/>
      </w:rPr>
    </w:lvl>
    <w:lvl w:ilvl="7" w:tplc="05C24342">
      <w:numFmt w:val="bullet"/>
      <w:lvlText w:val="•"/>
      <w:lvlJc w:val="left"/>
      <w:pPr>
        <w:ind w:left="7222" w:hanging="360"/>
      </w:pPr>
      <w:rPr>
        <w:rFonts w:hint="default"/>
        <w:lang w:val="en-US" w:eastAsia="en-US" w:bidi="ar-SA"/>
      </w:rPr>
    </w:lvl>
    <w:lvl w:ilvl="8" w:tplc="8C5AD6DA">
      <w:numFmt w:val="bullet"/>
      <w:lvlText w:val="•"/>
      <w:lvlJc w:val="left"/>
      <w:pPr>
        <w:ind w:left="8137" w:hanging="360"/>
      </w:pPr>
      <w:rPr>
        <w:rFonts w:hint="default"/>
        <w:lang w:val="en-US" w:eastAsia="en-US" w:bidi="ar-SA"/>
      </w:rPr>
    </w:lvl>
  </w:abstractNum>
  <w:abstractNum w:abstractNumId="9" w15:restartNumberingAfterBreak="0">
    <w:nsid w:val="717B5951"/>
    <w:multiLevelType w:val="multilevel"/>
    <w:tmpl w:val="B1024D1C"/>
    <w:lvl w:ilvl="0">
      <w:start w:val="3"/>
      <w:numFmt w:val="decimal"/>
      <w:lvlText w:val="%1"/>
      <w:lvlJc w:val="left"/>
      <w:pPr>
        <w:ind w:left="1182" w:hanging="720"/>
        <w:jc w:val="left"/>
      </w:pPr>
      <w:rPr>
        <w:rFonts w:hint="default"/>
        <w:lang w:val="en-US" w:eastAsia="en-US" w:bidi="ar-SA"/>
      </w:rPr>
    </w:lvl>
    <w:lvl w:ilvl="1">
      <w:start w:val="2"/>
      <w:numFmt w:val="decimal"/>
      <w:lvlText w:val="%1.%2."/>
      <w:lvlJc w:val="left"/>
      <w:pPr>
        <w:ind w:left="1182" w:hanging="720"/>
        <w:jc w:val="right"/>
      </w:pPr>
      <w:rPr>
        <w:rFonts w:ascii="Century Gothic" w:eastAsia="Century Gothic" w:hAnsi="Century Gothic" w:cs="Century Gothic" w:hint="default"/>
        <w:b/>
        <w:bCs/>
        <w:color w:val="0C3E13"/>
        <w:spacing w:val="-1"/>
        <w:w w:val="99"/>
        <w:sz w:val="22"/>
        <w:szCs w:val="22"/>
        <w:lang w:val="en-US" w:eastAsia="en-US" w:bidi="ar-SA"/>
      </w:rPr>
    </w:lvl>
    <w:lvl w:ilvl="2">
      <w:numFmt w:val="bullet"/>
      <w:lvlText w:val="•"/>
      <w:lvlJc w:val="left"/>
      <w:pPr>
        <w:ind w:left="2937" w:hanging="720"/>
      </w:pPr>
      <w:rPr>
        <w:rFonts w:hint="default"/>
        <w:lang w:val="en-US" w:eastAsia="en-US" w:bidi="ar-SA"/>
      </w:rPr>
    </w:lvl>
    <w:lvl w:ilvl="3">
      <w:numFmt w:val="bullet"/>
      <w:lvlText w:val="•"/>
      <w:lvlJc w:val="left"/>
      <w:pPr>
        <w:ind w:left="3815" w:hanging="720"/>
      </w:pPr>
      <w:rPr>
        <w:rFonts w:hint="default"/>
        <w:lang w:val="en-US" w:eastAsia="en-US" w:bidi="ar-SA"/>
      </w:rPr>
    </w:lvl>
    <w:lvl w:ilvl="4">
      <w:numFmt w:val="bullet"/>
      <w:lvlText w:val="•"/>
      <w:lvlJc w:val="left"/>
      <w:pPr>
        <w:ind w:left="4694" w:hanging="720"/>
      </w:pPr>
      <w:rPr>
        <w:rFonts w:hint="default"/>
        <w:lang w:val="en-US" w:eastAsia="en-US" w:bidi="ar-SA"/>
      </w:rPr>
    </w:lvl>
    <w:lvl w:ilvl="5">
      <w:numFmt w:val="bullet"/>
      <w:lvlText w:val="•"/>
      <w:lvlJc w:val="left"/>
      <w:pPr>
        <w:ind w:left="5573" w:hanging="720"/>
      </w:pPr>
      <w:rPr>
        <w:rFonts w:hint="default"/>
        <w:lang w:val="en-US" w:eastAsia="en-US" w:bidi="ar-SA"/>
      </w:rPr>
    </w:lvl>
    <w:lvl w:ilvl="6">
      <w:numFmt w:val="bullet"/>
      <w:lvlText w:val="•"/>
      <w:lvlJc w:val="left"/>
      <w:pPr>
        <w:ind w:left="6451" w:hanging="720"/>
      </w:pPr>
      <w:rPr>
        <w:rFonts w:hint="default"/>
        <w:lang w:val="en-US" w:eastAsia="en-US" w:bidi="ar-SA"/>
      </w:rPr>
    </w:lvl>
    <w:lvl w:ilvl="7">
      <w:numFmt w:val="bullet"/>
      <w:lvlText w:val="•"/>
      <w:lvlJc w:val="left"/>
      <w:pPr>
        <w:ind w:left="7330" w:hanging="720"/>
      </w:pPr>
      <w:rPr>
        <w:rFonts w:hint="default"/>
        <w:lang w:val="en-US" w:eastAsia="en-US" w:bidi="ar-SA"/>
      </w:rPr>
    </w:lvl>
    <w:lvl w:ilvl="8">
      <w:numFmt w:val="bullet"/>
      <w:lvlText w:val="•"/>
      <w:lvlJc w:val="left"/>
      <w:pPr>
        <w:ind w:left="8209" w:hanging="720"/>
      </w:pPr>
      <w:rPr>
        <w:rFonts w:hint="default"/>
        <w:lang w:val="en-US" w:eastAsia="en-US" w:bidi="ar-SA"/>
      </w:rPr>
    </w:lvl>
  </w:abstractNum>
  <w:abstractNum w:abstractNumId="10" w15:restartNumberingAfterBreak="0">
    <w:nsid w:val="77BA6350"/>
    <w:multiLevelType w:val="hybridMultilevel"/>
    <w:tmpl w:val="7276B88C"/>
    <w:lvl w:ilvl="0" w:tplc="59FED9D6">
      <w:start w:val="1"/>
      <w:numFmt w:val="decimal"/>
      <w:lvlText w:val="%1."/>
      <w:lvlJc w:val="left"/>
      <w:pPr>
        <w:ind w:left="390" w:hanging="360"/>
        <w:jc w:val="left"/>
      </w:pPr>
      <w:rPr>
        <w:rFonts w:ascii="Calibri" w:eastAsia="Calibri" w:hAnsi="Calibri" w:cs="Calibri" w:hint="default"/>
        <w:w w:val="99"/>
        <w:sz w:val="22"/>
        <w:szCs w:val="22"/>
        <w:lang w:val="en-US" w:eastAsia="en-US" w:bidi="ar-SA"/>
      </w:rPr>
    </w:lvl>
    <w:lvl w:ilvl="1" w:tplc="8AE01DA6">
      <w:numFmt w:val="bullet"/>
      <w:lvlText w:val="•"/>
      <w:lvlJc w:val="left"/>
      <w:pPr>
        <w:ind w:left="1265" w:hanging="360"/>
      </w:pPr>
      <w:rPr>
        <w:rFonts w:hint="default"/>
        <w:lang w:val="en-US" w:eastAsia="en-US" w:bidi="ar-SA"/>
      </w:rPr>
    </w:lvl>
    <w:lvl w:ilvl="2" w:tplc="C76864D8">
      <w:numFmt w:val="bullet"/>
      <w:lvlText w:val="•"/>
      <w:lvlJc w:val="left"/>
      <w:pPr>
        <w:ind w:left="2131" w:hanging="360"/>
      </w:pPr>
      <w:rPr>
        <w:rFonts w:hint="default"/>
        <w:lang w:val="en-US" w:eastAsia="en-US" w:bidi="ar-SA"/>
      </w:rPr>
    </w:lvl>
    <w:lvl w:ilvl="3" w:tplc="2CB20E90">
      <w:numFmt w:val="bullet"/>
      <w:lvlText w:val="•"/>
      <w:lvlJc w:val="left"/>
      <w:pPr>
        <w:ind w:left="2996" w:hanging="360"/>
      </w:pPr>
      <w:rPr>
        <w:rFonts w:hint="default"/>
        <w:lang w:val="en-US" w:eastAsia="en-US" w:bidi="ar-SA"/>
      </w:rPr>
    </w:lvl>
    <w:lvl w:ilvl="4" w:tplc="18AE379C">
      <w:numFmt w:val="bullet"/>
      <w:lvlText w:val="•"/>
      <w:lvlJc w:val="left"/>
      <w:pPr>
        <w:ind w:left="3862" w:hanging="360"/>
      </w:pPr>
      <w:rPr>
        <w:rFonts w:hint="default"/>
        <w:lang w:val="en-US" w:eastAsia="en-US" w:bidi="ar-SA"/>
      </w:rPr>
    </w:lvl>
    <w:lvl w:ilvl="5" w:tplc="B0507084">
      <w:numFmt w:val="bullet"/>
      <w:lvlText w:val="•"/>
      <w:lvlJc w:val="left"/>
      <w:pPr>
        <w:ind w:left="4728" w:hanging="360"/>
      </w:pPr>
      <w:rPr>
        <w:rFonts w:hint="default"/>
        <w:lang w:val="en-US" w:eastAsia="en-US" w:bidi="ar-SA"/>
      </w:rPr>
    </w:lvl>
    <w:lvl w:ilvl="6" w:tplc="143EFCF6">
      <w:numFmt w:val="bullet"/>
      <w:lvlText w:val="•"/>
      <w:lvlJc w:val="left"/>
      <w:pPr>
        <w:ind w:left="5593" w:hanging="360"/>
      </w:pPr>
      <w:rPr>
        <w:rFonts w:hint="default"/>
        <w:lang w:val="en-US" w:eastAsia="en-US" w:bidi="ar-SA"/>
      </w:rPr>
    </w:lvl>
    <w:lvl w:ilvl="7" w:tplc="0ED8BA4E">
      <w:numFmt w:val="bullet"/>
      <w:lvlText w:val="•"/>
      <w:lvlJc w:val="left"/>
      <w:pPr>
        <w:ind w:left="6459" w:hanging="360"/>
      </w:pPr>
      <w:rPr>
        <w:rFonts w:hint="default"/>
        <w:lang w:val="en-US" w:eastAsia="en-US" w:bidi="ar-SA"/>
      </w:rPr>
    </w:lvl>
    <w:lvl w:ilvl="8" w:tplc="DF960AE2">
      <w:numFmt w:val="bullet"/>
      <w:lvlText w:val="•"/>
      <w:lvlJc w:val="left"/>
      <w:pPr>
        <w:ind w:left="7324" w:hanging="360"/>
      </w:pPr>
      <w:rPr>
        <w:rFonts w:hint="default"/>
        <w:lang w:val="en-US" w:eastAsia="en-US" w:bidi="ar-SA"/>
      </w:rPr>
    </w:lvl>
  </w:abstractNum>
  <w:abstractNum w:abstractNumId="11" w15:restartNumberingAfterBreak="0">
    <w:nsid w:val="780068ED"/>
    <w:multiLevelType w:val="hybridMultilevel"/>
    <w:tmpl w:val="186A0B8E"/>
    <w:lvl w:ilvl="0" w:tplc="CAE07D6C">
      <w:numFmt w:val="bullet"/>
      <w:lvlText w:val=""/>
      <w:lvlJc w:val="left"/>
      <w:pPr>
        <w:ind w:left="822" w:hanging="360"/>
      </w:pPr>
      <w:rPr>
        <w:rFonts w:ascii="Symbol" w:eastAsia="Symbol" w:hAnsi="Symbol" w:cs="Symbol" w:hint="default"/>
        <w:w w:val="99"/>
        <w:sz w:val="22"/>
        <w:szCs w:val="22"/>
        <w:lang w:val="en-US" w:eastAsia="en-US" w:bidi="ar-SA"/>
      </w:rPr>
    </w:lvl>
    <w:lvl w:ilvl="1" w:tplc="183C25E0">
      <w:numFmt w:val="bullet"/>
      <w:lvlText w:val="•"/>
      <w:lvlJc w:val="left"/>
      <w:pPr>
        <w:ind w:left="1734" w:hanging="360"/>
      </w:pPr>
      <w:rPr>
        <w:rFonts w:hint="default"/>
        <w:lang w:val="en-US" w:eastAsia="en-US" w:bidi="ar-SA"/>
      </w:rPr>
    </w:lvl>
    <w:lvl w:ilvl="2" w:tplc="7B2240BE">
      <w:numFmt w:val="bullet"/>
      <w:lvlText w:val="•"/>
      <w:lvlJc w:val="left"/>
      <w:pPr>
        <w:ind w:left="2649" w:hanging="360"/>
      </w:pPr>
      <w:rPr>
        <w:rFonts w:hint="default"/>
        <w:lang w:val="en-US" w:eastAsia="en-US" w:bidi="ar-SA"/>
      </w:rPr>
    </w:lvl>
    <w:lvl w:ilvl="3" w:tplc="0E5A1868">
      <w:numFmt w:val="bullet"/>
      <w:lvlText w:val="•"/>
      <w:lvlJc w:val="left"/>
      <w:pPr>
        <w:ind w:left="3563" w:hanging="360"/>
      </w:pPr>
      <w:rPr>
        <w:rFonts w:hint="default"/>
        <w:lang w:val="en-US" w:eastAsia="en-US" w:bidi="ar-SA"/>
      </w:rPr>
    </w:lvl>
    <w:lvl w:ilvl="4" w:tplc="987EA6B4">
      <w:numFmt w:val="bullet"/>
      <w:lvlText w:val="•"/>
      <w:lvlJc w:val="left"/>
      <w:pPr>
        <w:ind w:left="4478" w:hanging="360"/>
      </w:pPr>
      <w:rPr>
        <w:rFonts w:hint="default"/>
        <w:lang w:val="en-US" w:eastAsia="en-US" w:bidi="ar-SA"/>
      </w:rPr>
    </w:lvl>
    <w:lvl w:ilvl="5" w:tplc="EF54E9A6">
      <w:numFmt w:val="bullet"/>
      <w:lvlText w:val="•"/>
      <w:lvlJc w:val="left"/>
      <w:pPr>
        <w:ind w:left="5393" w:hanging="360"/>
      </w:pPr>
      <w:rPr>
        <w:rFonts w:hint="default"/>
        <w:lang w:val="en-US" w:eastAsia="en-US" w:bidi="ar-SA"/>
      </w:rPr>
    </w:lvl>
    <w:lvl w:ilvl="6" w:tplc="18FA7FDE">
      <w:numFmt w:val="bullet"/>
      <w:lvlText w:val="•"/>
      <w:lvlJc w:val="left"/>
      <w:pPr>
        <w:ind w:left="6307" w:hanging="360"/>
      </w:pPr>
      <w:rPr>
        <w:rFonts w:hint="default"/>
        <w:lang w:val="en-US" w:eastAsia="en-US" w:bidi="ar-SA"/>
      </w:rPr>
    </w:lvl>
    <w:lvl w:ilvl="7" w:tplc="FE7C8298">
      <w:numFmt w:val="bullet"/>
      <w:lvlText w:val="•"/>
      <w:lvlJc w:val="left"/>
      <w:pPr>
        <w:ind w:left="7222" w:hanging="360"/>
      </w:pPr>
      <w:rPr>
        <w:rFonts w:hint="default"/>
        <w:lang w:val="en-US" w:eastAsia="en-US" w:bidi="ar-SA"/>
      </w:rPr>
    </w:lvl>
    <w:lvl w:ilvl="8" w:tplc="A3A0A0AA">
      <w:numFmt w:val="bullet"/>
      <w:lvlText w:val="•"/>
      <w:lvlJc w:val="left"/>
      <w:pPr>
        <w:ind w:left="8137" w:hanging="360"/>
      </w:pPr>
      <w:rPr>
        <w:rFonts w:hint="default"/>
        <w:lang w:val="en-US" w:eastAsia="en-US" w:bidi="ar-SA"/>
      </w:rPr>
    </w:lvl>
  </w:abstractNum>
  <w:abstractNum w:abstractNumId="12" w15:restartNumberingAfterBreak="0">
    <w:nsid w:val="7FD96F89"/>
    <w:multiLevelType w:val="multilevel"/>
    <w:tmpl w:val="C33C5590"/>
    <w:lvl w:ilvl="0">
      <w:start w:val="1"/>
      <w:numFmt w:val="decimal"/>
      <w:lvlText w:val="%1"/>
      <w:lvlJc w:val="left"/>
      <w:pPr>
        <w:ind w:left="532" w:hanging="431"/>
        <w:jc w:val="left"/>
      </w:pPr>
      <w:rPr>
        <w:rFonts w:hint="default"/>
        <w:lang w:val="en-US" w:eastAsia="en-US" w:bidi="ar-SA"/>
      </w:rPr>
    </w:lvl>
    <w:lvl w:ilvl="1">
      <w:start w:val="2"/>
      <w:numFmt w:val="decimal"/>
      <w:lvlText w:val="%1.%2."/>
      <w:lvlJc w:val="left"/>
      <w:pPr>
        <w:ind w:left="532" w:hanging="431"/>
        <w:jc w:val="left"/>
      </w:pPr>
      <w:rPr>
        <w:rFonts w:ascii="Century Gothic" w:eastAsia="Century Gothic" w:hAnsi="Century Gothic" w:cs="Century Gothic" w:hint="default"/>
        <w:b/>
        <w:bCs/>
        <w:color w:val="0C3E13"/>
        <w:spacing w:val="-1"/>
        <w:w w:val="99"/>
        <w:sz w:val="22"/>
        <w:szCs w:val="22"/>
        <w:lang w:val="en-US" w:eastAsia="en-US" w:bidi="ar-SA"/>
      </w:rPr>
    </w:lvl>
    <w:lvl w:ilvl="2">
      <w:numFmt w:val="bullet"/>
      <w:lvlText w:val=""/>
      <w:lvlJc w:val="left"/>
      <w:pPr>
        <w:ind w:left="822" w:hanging="360"/>
      </w:pPr>
      <w:rPr>
        <w:rFonts w:ascii="Symbol" w:eastAsia="Symbol" w:hAnsi="Symbol" w:cs="Symbol" w:hint="default"/>
        <w:w w:val="99"/>
        <w:sz w:val="22"/>
        <w:szCs w:val="22"/>
        <w:lang w:val="en-US" w:eastAsia="en-US" w:bidi="ar-SA"/>
      </w:rPr>
    </w:lvl>
    <w:lvl w:ilvl="3">
      <w:numFmt w:val="bullet"/>
      <w:lvlText w:val="•"/>
      <w:lvlJc w:val="left"/>
      <w:pPr>
        <w:ind w:left="2852" w:hanging="360"/>
      </w:pPr>
      <w:rPr>
        <w:rFonts w:hint="default"/>
        <w:lang w:val="en-US" w:eastAsia="en-US" w:bidi="ar-SA"/>
      </w:rPr>
    </w:lvl>
    <w:lvl w:ilvl="4">
      <w:numFmt w:val="bullet"/>
      <w:lvlText w:val="•"/>
      <w:lvlJc w:val="left"/>
      <w:pPr>
        <w:ind w:left="3868" w:hanging="360"/>
      </w:pPr>
      <w:rPr>
        <w:rFonts w:hint="default"/>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5901" w:hanging="360"/>
      </w:pPr>
      <w:rPr>
        <w:rFonts w:hint="default"/>
        <w:lang w:val="en-US" w:eastAsia="en-US" w:bidi="ar-SA"/>
      </w:rPr>
    </w:lvl>
    <w:lvl w:ilvl="7">
      <w:numFmt w:val="bullet"/>
      <w:lvlText w:val="•"/>
      <w:lvlJc w:val="left"/>
      <w:pPr>
        <w:ind w:left="6917" w:hanging="360"/>
      </w:pPr>
      <w:rPr>
        <w:rFonts w:hint="default"/>
        <w:lang w:val="en-US" w:eastAsia="en-US" w:bidi="ar-SA"/>
      </w:rPr>
    </w:lvl>
    <w:lvl w:ilvl="8">
      <w:numFmt w:val="bullet"/>
      <w:lvlText w:val="•"/>
      <w:lvlJc w:val="left"/>
      <w:pPr>
        <w:ind w:left="7933" w:hanging="360"/>
      </w:pPr>
      <w:rPr>
        <w:rFonts w:hint="default"/>
        <w:lang w:val="en-US" w:eastAsia="en-US" w:bidi="ar-SA"/>
      </w:rPr>
    </w:lvl>
  </w:abstractNum>
  <w:num w:numId="1">
    <w:abstractNumId w:val="3"/>
  </w:num>
  <w:num w:numId="2">
    <w:abstractNumId w:val="2"/>
  </w:num>
  <w:num w:numId="3">
    <w:abstractNumId w:val="6"/>
  </w:num>
  <w:num w:numId="4">
    <w:abstractNumId w:val="8"/>
  </w:num>
  <w:num w:numId="5">
    <w:abstractNumId w:val="9"/>
  </w:num>
  <w:num w:numId="6">
    <w:abstractNumId w:val="11"/>
  </w:num>
  <w:num w:numId="7">
    <w:abstractNumId w:val="0"/>
  </w:num>
  <w:num w:numId="8">
    <w:abstractNumId w:val="10"/>
  </w:num>
  <w:num w:numId="9">
    <w:abstractNumId w:val="12"/>
  </w:num>
  <w:num w:numId="10">
    <w:abstractNumId w:val="5"/>
  </w:num>
  <w:num w:numId="11">
    <w:abstractNumId w:val="7"/>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
  <w:rsids>
    <w:rsidRoot w:val="002718F1"/>
    <w:rsid w:val="001F714C"/>
    <w:rsid w:val="002718F1"/>
    <w:rsid w:val="00723160"/>
    <w:rsid w:val="00DB6B2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docId w15:val="{53195BCB-09CC-4765-8AD3-4A84974E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75"/>
      <w:ind w:left="101"/>
      <w:outlineLvl w:val="0"/>
    </w:pPr>
    <w:rPr>
      <w:rFonts w:ascii="Century Gothic" w:eastAsia="Century Gothic" w:hAnsi="Century Gothic" w:cs="Century Gothic"/>
      <w:sz w:val="72"/>
      <w:szCs w:val="72"/>
    </w:rPr>
  </w:style>
  <w:style w:type="paragraph" w:styleId="Heading2">
    <w:name w:val="heading 2"/>
    <w:basedOn w:val="Normal"/>
    <w:uiPriority w:val="1"/>
    <w:qFormat/>
    <w:pPr>
      <w:spacing w:before="492"/>
      <w:ind w:left="101"/>
      <w:outlineLvl w:val="1"/>
    </w:pPr>
    <w:rPr>
      <w:b/>
      <w:bCs/>
      <w:sz w:val="36"/>
      <w:szCs w:val="36"/>
    </w:rPr>
  </w:style>
  <w:style w:type="paragraph" w:styleId="Heading3">
    <w:name w:val="heading 3"/>
    <w:basedOn w:val="Normal"/>
    <w:uiPriority w:val="1"/>
    <w:qFormat/>
    <w:pPr>
      <w:ind w:left="101"/>
      <w:outlineLvl w:val="2"/>
    </w:pPr>
    <w:rPr>
      <w:rFonts w:ascii="Century Gothic" w:eastAsia="Century Gothic" w:hAnsi="Century Gothic" w:cs="Century Gothic"/>
      <w:b/>
      <w:bCs/>
    </w:rPr>
  </w:style>
  <w:style w:type="paragraph" w:styleId="Heading4">
    <w:name w:val="heading 4"/>
    <w:basedOn w:val="Normal"/>
    <w:uiPriority w:val="1"/>
    <w:qFormat/>
    <w:pPr>
      <w:ind w:left="101"/>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1"/>
      <w:ind w:left="101"/>
    </w:pPr>
  </w:style>
  <w:style w:type="paragraph" w:styleId="TOC2">
    <w:name w:val="toc 2"/>
    <w:basedOn w:val="Normal"/>
    <w:uiPriority w:val="1"/>
    <w:qFormat/>
    <w:pPr>
      <w:spacing w:before="140"/>
      <w:ind w:left="321"/>
    </w:pPr>
  </w:style>
  <w:style w:type="paragraph" w:styleId="TOC3">
    <w:name w:val="toc 3"/>
    <w:basedOn w:val="Normal"/>
    <w:uiPriority w:val="1"/>
    <w:qFormat/>
    <w:pPr>
      <w:spacing w:before="141"/>
      <w:ind w:left="925" w:hanging="384"/>
    </w:pPr>
  </w:style>
  <w:style w:type="paragraph" w:styleId="BodyText">
    <w:name w:val="Body Text"/>
    <w:basedOn w:val="Normal"/>
    <w:uiPriority w:val="1"/>
    <w:qFormat/>
  </w:style>
  <w:style w:type="paragraph" w:styleId="ListParagraph">
    <w:name w:val="List Paragraph"/>
    <w:basedOn w:val="Normal"/>
    <w:uiPriority w:val="1"/>
    <w:qFormat/>
    <w:pPr>
      <w:ind w:left="822"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23160"/>
    <w:pPr>
      <w:tabs>
        <w:tab w:val="center" w:pos="4513"/>
        <w:tab w:val="right" w:pos="9026"/>
      </w:tabs>
    </w:pPr>
  </w:style>
  <w:style w:type="character" w:customStyle="1" w:styleId="HeaderChar">
    <w:name w:val="Header Char"/>
    <w:basedOn w:val="DefaultParagraphFont"/>
    <w:link w:val="Header"/>
    <w:uiPriority w:val="99"/>
    <w:rsid w:val="00723160"/>
    <w:rPr>
      <w:rFonts w:ascii="Calibri" w:eastAsia="Calibri" w:hAnsi="Calibri" w:cs="Calibri"/>
    </w:rPr>
  </w:style>
  <w:style w:type="paragraph" w:styleId="Footer">
    <w:name w:val="footer"/>
    <w:basedOn w:val="Normal"/>
    <w:link w:val="FooterChar"/>
    <w:uiPriority w:val="99"/>
    <w:unhideWhenUsed/>
    <w:rsid w:val="00723160"/>
    <w:pPr>
      <w:tabs>
        <w:tab w:val="center" w:pos="4513"/>
        <w:tab w:val="right" w:pos="9026"/>
      </w:tabs>
    </w:pPr>
  </w:style>
  <w:style w:type="character" w:customStyle="1" w:styleId="FooterChar">
    <w:name w:val="Footer Char"/>
    <w:basedOn w:val="DefaultParagraphFont"/>
    <w:link w:val="Footer"/>
    <w:uiPriority w:val="99"/>
    <w:rsid w:val="0072316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yperlink" Target="http://www.ifcmarkets.com/en/ntx-indicators/technical-indicato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yperlink" Target="http://www.ifcmarkets.com/en/ntx-indicators/patterns"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DF51A-7961-4BDE-865C-80805598E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10385</Words>
  <Characters>59195</Characters>
  <Application>Microsoft Office Word</Application>
  <DocSecurity>0</DocSecurity>
  <Lines>493</Lines>
  <Paragraphs>138</Paragraphs>
  <ScaleCrop>false</ScaleCrop>
  <Company/>
  <LinksUpToDate>false</LinksUpToDate>
  <CharactersWithSpaces>69442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anahit.stepanyan</dc:creator>
  <cp:lastModifiedBy>mmyf</cp:lastModifiedBy>
  <cp:revision>5</cp:revision>
  <dcterms:created xsi:type="dcterms:W3CDTF">2021-03-23T11:07:00Z</dcterms:created>
  <dcterms:modified xsi:type="dcterms:W3CDTF">2021-03-23T12:05:00Z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2016-07-29T00:00:00Z</vt:filetime>
  </property>
  <property fmtid="{D5CDD505-2E9C-101B-9397-08002B2CF9AE}" pid="3" name="Creator">
    <vt:lpwstr>Microsoft® Word 2013</vt:lpwstr>
  </property>
  <property fmtid="{D5CDD505-2E9C-101B-9397-08002B2CF9AE}" pid="4" name="LastSaved">
    <vt:filetime>2021-03-23T00:00:00Z</vt:filetime>
  </property>
</Properties>
</file>